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844E0" w14:textId="77777777" w:rsidR="00DF31FF" w:rsidRPr="00DF31FF" w:rsidRDefault="00DF31FF" w:rsidP="00DF31FF">
      <w:pPr>
        <w:rPr>
          <w:rFonts w:ascii="宋体" w:eastAsia="宋体" w:hAnsi="宋体"/>
          <w:color w:val="000000"/>
          <w:sz w:val="32"/>
          <w:szCs w:val="32"/>
        </w:rPr>
      </w:pPr>
      <w:r w:rsidRPr="00DF31FF">
        <w:rPr>
          <w:rFonts w:ascii="宋体" w:eastAsia="宋体" w:hAnsi="宋体" w:hint="eastAsia"/>
          <w:color w:val="000000"/>
          <w:sz w:val="32"/>
          <w:szCs w:val="32"/>
        </w:rPr>
        <w:t>附件</w:t>
      </w:r>
    </w:p>
    <w:p w14:paraId="4DD7207D" w14:textId="77777777" w:rsidR="00DF31FF" w:rsidRPr="00DF31FF" w:rsidRDefault="00DF31FF" w:rsidP="00DF31FF">
      <w:pPr>
        <w:ind w:firstLine="640"/>
        <w:rPr>
          <w:rFonts w:ascii="宋体" w:eastAsia="宋体" w:hAnsi="宋体"/>
          <w:color w:val="000000"/>
          <w:sz w:val="21"/>
          <w:szCs w:val="24"/>
        </w:rPr>
      </w:pPr>
    </w:p>
    <w:p w14:paraId="51063074" w14:textId="77777777" w:rsidR="00DF31FF" w:rsidRPr="00DF31FF" w:rsidRDefault="00DF31FF" w:rsidP="00DF31FF">
      <w:pPr>
        <w:ind w:firstLine="640"/>
        <w:rPr>
          <w:rFonts w:ascii="宋体" w:eastAsia="宋体" w:hAnsi="宋体"/>
          <w:color w:val="000000"/>
        </w:rPr>
      </w:pPr>
    </w:p>
    <w:p w14:paraId="757DB232" w14:textId="77777777" w:rsidR="00DF31FF" w:rsidRPr="00DF31FF" w:rsidRDefault="00DF31FF" w:rsidP="00DF31FF">
      <w:pPr>
        <w:spacing w:beforeLines="50" w:before="156" w:afterLines="50" w:after="156" w:line="720" w:lineRule="exact"/>
        <w:jc w:val="center"/>
        <w:rPr>
          <w:rFonts w:ascii="宋体" w:eastAsia="宋体" w:hAnsi="宋体"/>
          <w:b/>
          <w:color w:val="000000"/>
          <w:sz w:val="48"/>
          <w:szCs w:val="48"/>
        </w:rPr>
      </w:pPr>
      <w:r w:rsidRPr="00DF31FF">
        <w:rPr>
          <w:rFonts w:ascii="宋体" w:eastAsia="宋体" w:hAnsi="宋体" w:hint="eastAsia"/>
          <w:b/>
          <w:color w:val="000000"/>
          <w:sz w:val="48"/>
          <w:szCs w:val="48"/>
        </w:rPr>
        <w:t>广西重大建设项目占用永久基本农田</w:t>
      </w:r>
    </w:p>
    <w:p w14:paraId="722A231E" w14:textId="77777777" w:rsidR="00DF31FF" w:rsidRPr="00DF31FF" w:rsidRDefault="00DF31FF" w:rsidP="00DF31FF">
      <w:pPr>
        <w:spacing w:beforeLines="50" w:before="156" w:afterLines="50" w:after="156" w:line="720" w:lineRule="exact"/>
        <w:jc w:val="center"/>
        <w:rPr>
          <w:rFonts w:ascii="宋体" w:eastAsia="宋体" w:hAnsi="宋体"/>
          <w:b/>
          <w:color w:val="000000"/>
          <w:sz w:val="48"/>
          <w:szCs w:val="48"/>
        </w:rPr>
      </w:pPr>
      <w:r w:rsidRPr="00DF31FF">
        <w:rPr>
          <w:rFonts w:ascii="宋体" w:eastAsia="宋体" w:hAnsi="宋体" w:hint="eastAsia"/>
          <w:b/>
          <w:color w:val="000000"/>
          <w:sz w:val="48"/>
          <w:szCs w:val="48"/>
        </w:rPr>
        <w:t>补划方案编制指南</w:t>
      </w:r>
    </w:p>
    <w:p w14:paraId="559238F2" w14:textId="77777777" w:rsidR="00DF31FF" w:rsidRPr="00DF31FF" w:rsidRDefault="00DF31FF" w:rsidP="00DF31FF">
      <w:pPr>
        <w:ind w:firstLine="640"/>
        <w:rPr>
          <w:rFonts w:ascii="宋体" w:eastAsia="宋体" w:hAnsi="宋体"/>
          <w:color w:val="000000"/>
          <w:sz w:val="21"/>
          <w:szCs w:val="24"/>
        </w:rPr>
      </w:pPr>
    </w:p>
    <w:p w14:paraId="659F9047" w14:textId="77777777" w:rsidR="00DF31FF" w:rsidRPr="00DF31FF" w:rsidRDefault="00DF31FF" w:rsidP="00DF31FF">
      <w:pPr>
        <w:ind w:firstLine="640"/>
        <w:rPr>
          <w:rFonts w:ascii="宋体" w:eastAsia="宋体" w:hAnsi="宋体"/>
          <w:color w:val="000000"/>
        </w:rPr>
      </w:pPr>
    </w:p>
    <w:p w14:paraId="356ED101" w14:textId="77777777" w:rsidR="00DF31FF" w:rsidRPr="00DF31FF" w:rsidRDefault="00DF31FF" w:rsidP="00DF31FF">
      <w:pPr>
        <w:ind w:firstLine="640"/>
        <w:rPr>
          <w:rFonts w:ascii="宋体" w:eastAsia="宋体" w:hAnsi="宋体"/>
          <w:color w:val="000000"/>
        </w:rPr>
      </w:pPr>
    </w:p>
    <w:p w14:paraId="7754EBB3" w14:textId="77777777" w:rsidR="00DF31FF" w:rsidRPr="00DF31FF" w:rsidRDefault="00DF31FF" w:rsidP="00DF31FF">
      <w:pPr>
        <w:ind w:firstLine="640"/>
        <w:rPr>
          <w:rFonts w:ascii="宋体" w:eastAsia="宋体" w:hAnsi="宋体"/>
          <w:color w:val="000000"/>
        </w:rPr>
      </w:pPr>
    </w:p>
    <w:p w14:paraId="0FE33827" w14:textId="77777777" w:rsidR="00DF31FF" w:rsidRPr="00DF31FF" w:rsidRDefault="00DF31FF" w:rsidP="00DF31FF">
      <w:pPr>
        <w:ind w:firstLine="640"/>
        <w:rPr>
          <w:rFonts w:ascii="宋体" w:eastAsia="宋体" w:hAnsi="宋体"/>
          <w:color w:val="000000"/>
        </w:rPr>
      </w:pPr>
    </w:p>
    <w:p w14:paraId="1AEDE8E4" w14:textId="77777777" w:rsidR="00DF31FF" w:rsidRPr="00DF31FF" w:rsidRDefault="00DF31FF" w:rsidP="00DF31FF">
      <w:pPr>
        <w:ind w:firstLine="640"/>
        <w:rPr>
          <w:rFonts w:ascii="宋体" w:eastAsia="宋体" w:hAnsi="宋体"/>
          <w:color w:val="000000"/>
        </w:rPr>
      </w:pPr>
    </w:p>
    <w:p w14:paraId="340C3990" w14:textId="77777777" w:rsidR="00DF31FF" w:rsidRPr="00DF31FF" w:rsidRDefault="00DF31FF" w:rsidP="00DF31FF">
      <w:pPr>
        <w:ind w:firstLine="640"/>
        <w:rPr>
          <w:rFonts w:ascii="宋体" w:eastAsia="宋体" w:hAnsi="宋体"/>
          <w:color w:val="000000"/>
        </w:rPr>
      </w:pPr>
    </w:p>
    <w:p w14:paraId="54090EC5" w14:textId="77777777" w:rsidR="00DF31FF" w:rsidRPr="00DF31FF" w:rsidRDefault="00DF31FF" w:rsidP="00DF31FF">
      <w:pPr>
        <w:ind w:firstLine="640"/>
        <w:rPr>
          <w:rFonts w:ascii="宋体" w:eastAsia="宋体" w:hAnsi="宋体"/>
          <w:color w:val="000000"/>
        </w:rPr>
      </w:pPr>
    </w:p>
    <w:p w14:paraId="7A888403" w14:textId="77777777" w:rsidR="00DF31FF" w:rsidRPr="00DF31FF" w:rsidRDefault="00DF31FF" w:rsidP="00DF31FF">
      <w:pPr>
        <w:ind w:firstLine="640"/>
        <w:rPr>
          <w:rFonts w:ascii="宋体" w:eastAsia="宋体" w:hAnsi="宋体"/>
          <w:color w:val="000000"/>
        </w:rPr>
      </w:pPr>
    </w:p>
    <w:p w14:paraId="623D6F3C" w14:textId="77777777" w:rsidR="00DF31FF" w:rsidRPr="00DF31FF" w:rsidRDefault="00DF31FF" w:rsidP="00DF31FF">
      <w:pPr>
        <w:ind w:firstLine="640"/>
        <w:rPr>
          <w:rFonts w:ascii="宋体" w:eastAsia="宋体" w:hAnsi="宋体"/>
          <w:color w:val="000000"/>
        </w:rPr>
      </w:pPr>
    </w:p>
    <w:p w14:paraId="69E12C48" w14:textId="77777777" w:rsidR="00DF31FF" w:rsidRPr="00DF31FF" w:rsidRDefault="00DF31FF" w:rsidP="00DF31FF">
      <w:pPr>
        <w:ind w:firstLine="640"/>
        <w:rPr>
          <w:rFonts w:ascii="宋体" w:eastAsia="宋体" w:hAnsi="宋体"/>
          <w:color w:val="000000"/>
        </w:rPr>
      </w:pPr>
    </w:p>
    <w:p w14:paraId="7E6CBE0A" w14:textId="77777777" w:rsidR="00DF31FF" w:rsidRPr="00DF31FF" w:rsidRDefault="00DF31FF" w:rsidP="00DF31FF">
      <w:pPr>
        <w:ind w:firstLine="640"/>
        <w:rPr>
          <w:rFonts w:ascii="宋体" w:eastAsia="宋体" w:hAnsi="宋体"/>
          <w:color w:val="000000"/>
        </w:rPr>
      </w:pPr>
    </w:p>
    <w:p w14:paraId="2CC37773" w14:textId="77777777" w:rsidR="00DF31FF" w:rsidRPr="00DF31FF" w:rsidRDefault="00DF31FF" w:rsidP="00DF31FF">
      <w:pPr>
        <w:ind w:firstLine="640"/>
        <w:rPr>
          <w:rFonts w:ascii="宋体" w:eastAsia="宋体" w:hAnsi="宋体"/>
          <w:color w:val="000000"/>
        </w:rPr>
      </w:pPr>
    </w:p>
    <w:p w14:paraId="61CA4D51" w14:textId="004EA4B0" w:rsidR="00DF31FF" w:rsidRPr="00DF31FF" w:rsidRDefault="00DF31FF" w:rsidP="00DF31FF">
      <w:pPr>
        <w:widowControl/>
        <w:jc w:val="left"/>
        <w:rPr>
          <w:rFonts w:ascii="宋体" w:eastAsia="宋体" w:hAnsi="宋体"/>
          <w:color w:val="000000"/>
        </w:rPr>
      </w:pPr>
      <w:r w:rsidRPr="00DF31FF">
        <w:rPr>
          <w:rFonts w:ascii="宋体" w:eastAsia="宋体" w:hAnsi="宋体"/>
          <w:noProof/>
        </w:rPr>
        <mc:AlternateContent>
          <mc:Choice Requires="wps">
            <w:drawing>
              <wp:anchor distT="0" distB="0" distL="114300" distR="114300" simplePos="0" relativeHeight="251658240" behindDoc="0" locked="0" layoutInCell="1" allowOverlap="1" wp14:anchorId="28EC4317" wp14:editId="14BBB655">
                <wp:simplePos x="0" y="0"/>
                <wp:positionH relativeFrom="column">
                  <wp:posOffset>4276725</wp:posOffset>
                </wp:positionH>
                <wp:positionV relativeFrom="paragraph">
                  <wp:posOffset>4373880</wp:posOffset>
                </wp:positionV>
                <wp:extent cx="1095375" cy="291465"/>
                <wp:effectExtent l="9525" t="11430" r="9525" b="1143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91465"/>
                        </a:xfrm>
                        <a:prstGeom prst="rect">
                          <a:avLst/>
                        </a:prstGeom>
                        <a:solidFill>
                          <a:srgbClr val="FFFFFF"/>
                        </a:solidFill>
                        <a:ln w="9525">
                          <a:solidFill>
                            <a:srgbClr val="FFFFFF"/>
                          </a:solidFill>
                          <a:miter lim="800000"/>
                          <a:headEnd/>
                          <a:tailEnd/>
                        </a:ln>
                      </wps:spPr>
                      <wps:txbx>
                        <w:txbxContent>
                          <w:p w14:paraId="7884DD8E" w14:textId="77777777" w:rsidR="00DF31FF" w:rsidRDefault="00DF31FF" w:rsidP="00DF31F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336.75pt;margin-top:344.4pt;width:86.25pt;height:22.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" strokecolor="white">
                <v:textbox style="mso-fit-shape-to-text:t">
                  <w:txbxContent>
                    <w:p w14:paraId="7884DD8E" w14:textId="77777777" w:rsidR="00DF31FF" w:rsidRDefault="00DF31FF" w:rsidP="00DF31FF"/>
                  </w:txbxContent>
                </v:textbox>
              </v:shape>
            </w:pict>
          </mc:Fallback>
        </mc:AlternateContent>
      </w:r>
    </w:p>
    <w:p w14:paraId="290514C3" w14:textId="77777777" w:rsidR="00DF31FF" w:rsidRPr="00DF31FF" w:rsidRDefault="00DF31FF" w:rsidP="00DF31FF">
      <w:pPr>
        <w:widowControl/>
        <w:jc w:val="left"/>
        <w:rPr>
          <w:rFonts w:ascii="宋体" w:eastAsia="宋体" w:hAnsi="宋体"/>
          <w:color w:val="000000"/>
        </w:rPr>
        <w:sectPr w:rsidR="00DF31FF" w:rsidRPr="00DF31FF">
          <w:pgSz w:w="11906" w:h="16838"/>
          <w:pgMar w:top="1440" w:right="1800" w:bottom="1440" w:left="1800" w:header="851" w:footer="992" w:gutter="0"/>
          <w:pgNumType w:fmt="upperRoman"/>
          <w:cols w:space="720"/>
          <w:docGrid w:type="lines" w:linePitch="312"/>
        </w:sectPr>
      </w:pPr>
    </w:p>
    <w:p w14:paraId="42FA4BBD" w14:textId="77777777" w:rsidR="00DF31FF" w:rsidRPr="00DF31FF" w:rsidRDefault="00DF31FF" w:rsidP="00DF31FF">
      <w:pPr>
        <w:jc w:val="center"/>
        <w:rPr>
          <w:rFonts w:ascii="宋体" w:eastAsia="宋体" w:hAnsi="宋体"/>
          <w:color w:val="000000"/>
          <w:sz w:val="44"/>
          <w:szCs w:val="44"/>
        </w:rPr>
      </w:pPr>
      <w:r w:rsidRPr="00DF31FF">
        <w:rPr>
          <w:rFonts w:ascii="宋体" w:eastAsia="宋体" w:hAnsi="宋体" w:hint="eastAsia"/>
          <w:b/>
          <w:bCs/>
          <w:color w:val="000000"/>
          <w:sz w:val="44"/>
          <w:szCs w:val="44"/>
        </w:rPr>
        <w:lastRenderedPageBreak/>
        <w:t>目</w:t>
      </w:r>
      <w:r w:rsidRPr="00DF31FF">
        <w:rPr>
          <w:rFonts w:ascii="宋体" w:eastAsia="宋体" w:hAnsi="宋体"/>
          <w:b/>
          <w:bCs/>
          <w:color w:val="000000"/>
          <w:sz w:val="44"/>
          <w:szCs w:val="44"/>
        </w:rPr>
        <w:t xml:space="preserve">    </w:t>
      </w:r>
      <w:r w:rsidRPr="00DF31FF">
        <w:rPr>
          <w:rFonts w:ascii="宋体" w:eastAsia="宋体" w:hAnsi="宋体" w:hint="eastAsia"/>
          <w:b/>
          <w:bCs/>
          <w:color w:val="000000"/>
          <w:sz w:val="44"/>
          <w:szCs w:val="44"/>
        </w:rPr>
        <w:t>录</w:t>
      </w:r>
    </w:p>
    <w:p w14:paraId="173875C4" w14:textId="77777777" w:rsidR="00DF31FF" w:rsidRPr="00DF31FF" w:rsidRDefault="00DF31FF" w:rsidP="00DF31FF">
      <w:pPr>
        <w:pStyle w:val="10"/>
        <w:tabs>
          <w:tab w:val="right" w:leader="dot" w:pos="8296"/>
        </w:tabs>
        <w:ind w:firstLine="400"/>
        <w:rPr>
          <w:rFonts w:ascii="宋体" w:eastAsia="宋体" w:hAnsi="宋体"/>
          <w:noProof/>
          <w:sz w:val="21"/>
          <w:szCs w:val="22"/>
        </w:rPr>
      </w:pPr>
      <w:r w:rsidRPr="00DF31FF">
        <w:rPr>
          <w:rFonts w:ascii="宋体" w:eastAsia="宋体" w:hAnsi="宋体"/>
          <w:color w:val="000000"/>
          <w:kern w:val="0"/>
          <w:sz w:val="20"/>
          <w:szCs w:val="20"/>
        </w:rPr>
        <w:fldChar w:fldCharType="begin"/>
      </w:r>
      <w:r w:rsidRPr="00DF31FF">
        <w:rPr>
          <w:rFonts w:ascii="宋体" w:eastAsia="宋体" w:hAnsi="宋体"/>
          <w:color w:val="000000"/>
          <w:kern w:val="0"/>
          <w:sz w:val="20"/>
          <w:szCs w:val="20"/>
        </w:rPr>
        <w:instrText xml:space="preserve">TOC \o "1-2" \h \u </w:instrText>
      </w:r>
      <w:r w:rsidRPr="00DF31FF">
        <w:rPr>
          <w:rFonts w:ascii="宋体" w:eastAsia="宋体" w:hAnsi="宋体"/>
          <w:color w:val="000000"/>
          <w:kern w:val="0"/>
          <w:sz w:val="20"/>
          <w:szCs w:val="20"/>
        </w:rPr>
        <w:fldChar w:fldCharType="separate"/>
      </w:r>
      <w:hyperlink r:id="rId9" w:anchor="_Toc60304589" w:history="1">
        <w:r w:rsidRPr="00DF31FF">
          <w:rPr>
            <w:rStyle w:val="a9"/>
            <w:rFonts w:ascii="宋体" w:eastAsia="宋体" w:hAnsi="宋体" w:hint="eastAsia"/>
            <w:noProof/>
          </w:rPr>
          <w:t>一、总则</w:t>
        </w:r>
        <w:r w:rsidRPr="00DF31FF">
          <w:rPr>
            <w:rStyle w:val="a9"/>
            <w:rFonts w:ascii="宋体" w:eastAsia="宋体" w:hAnsi="宋体"/>
            <w:noProof/>
          </w:rPr>
          <w:tab/>
        </w:r>
        <w:r w:rsidRPr="00DF31FF">
          <w:rPr>
            <w:rStyle w:val="a9"/>
            <w:rFonts w:ascii="宋体" w:eastAsia="宋体" w:hAnsi="宋体"/>
            <w:noProof/>
          </w:rPr>
          <w:fldChar w:fldCharType="begin"/>
        </w:r>
        <w:r w:rsidRPr="00DF31FF">
          <w:rPr>
            <w:rStyle w:val="a9"/>
            <w:rFonts w:ascii="宋体" w:eastAsia="宋体" w:hAnsi="宋体"/>
            <w:noProof/>
          </w:rPr>
          <w:instrText xml:space="preserve"> PAGEREF _Toc60304589 \h </w:instrText>
        </w:r>
        <w:r w:rsidRPr="00DF31FF">
          <w:rPr>
            <w:rStyle w:val="a9"/>
            <w:rFonts w:ascii="宋体" w:eastAsia="宋体" w:hAnsi="宋体"/>
            <w:noProof/>
          </w:rPr>
        </w:r>
        <w:r w:rsidRPr="00DF31FF">
          <w:rPr>
            <w:rStyle w:val="a9"/>
            <w:rFonts w:ascii="宋体" w:eastAsia="宋体" w:hAnsi="宋体"/>
            <w:noProof/>
          </w:rPr>
          <w:fldChar w:fldCharType="separate"/>
        </w:r>
        <w:r w:rsidRPr="00DF31FF">
          <w:rPr>
            <w:rStyle w:val="a9"/>
            <w:rFonts w:ascii="宋体" w:eastAsia="宋体" w:hAnsi="宋体"/>
            <w:noProof/>
          </w:rPr>
          <w:t>1</w:t>
        </w:r>
        <w:r w:rsidRPr="00DF31FF">
          <w:rPr>
            <w:rStyle w:val="a9"/>
            <w:rFonts w:ascii="宋体" w:eastAsia="宋体" w:hAnsi="宋体"/>
            <w:noProof/>
          </w:rPr>
          <w:fldChar w:fldCharType="end"/>
        </w:r>
      </w:hyperlink>
    </w:p>
    <w:p w14:paraId="6C0AAD74" w14:textId="77777777" w:rsidR="00DF31FF" w:rsidRPr="00DF31FF" w:rsidRDefault="00DF31FF" w:rsidP="00DF31FF">
      <w:pPr>
        <w:pStyle w:val="20"/>
        <w:tabs>
          <w:tab w:val="right" w:leader="dot" w:pos="8296"/>
        </w:tabs>
        <w:ind w:left="480" w:firstLine="640"/>
        <w:rPr>
          <w:rFonts w:ascii="宋体" w:eastAsia="宋体" w:hAnsi="宋体"/>
          <w:noProof/>
          <w:sz w:val="21"/>
          <w:szCs w:val="22"/>
        </w:rPr>
      </w:pPr>
      <w:hyperlink r:id="rId10" w:anchor="_Toc60304590" w:history="1">
        <w:r w:rsidRPr="00DF31FF">
          <w:rPr>
            <w:rStyle w:val="a9"/>
            <w:rFonts w:ascii="宋体" w:eastAsia="宋体" w:hAnsi="宋体" w:hint="eastAsia"/>
            <w:noProof/>
          </w:rPr>
          <w:t>（一）指导思想</w:t>
        </w:r>
        <w:r w:rsidRPr="00DF31FF">
          <w:rPr>
            <w:rStyle w:val="a9"/>
            <w:rFonts w:ascii="宋体" w:eastAsia="宋体" w:hAnsi="宋体"/>
            <w:noProof/>
          </w:rPr>
          <w:tab/>
        </w:r>
        <w:r w:rsidRPr="00DF31FF">
          <w:rPr>
            <w:rStyle w:val="a9"/>
            <w:rFonts w:ascii="宋体" w:eastAsia="宋体" w:hAnsi="宋体"/>
            <w:noProof/>
          </w:rPr>
          <w:fldChar w:fldCharType="begin"/>
        </w:r>
        <w:r w:rsidRPr="00DF31FF">
          <w:rPr>
            <w:rStyle w:val="a9"/>
            <w:rFonts w:ascii="宋体" w:eastAsia="宋体" w:hAnsi="宋体"/>
            <w:noProof/>
          </w:rPr>
          <w:instrText xml:space="preserve"> PAGEREF _Toc60304590 \h </w:instrText>
        </w:r>
        <w:r w:rsidRPr="00DF31FF">
          <w:rPr>
            <w:rStyle w:val="a9"/>
            <w:rFonts w:ascii="宋体" w:eastAsia="宋体" w:hAnsi="宋体"/>
            <w:noProof/>
          </w:rPr>
        </w:r>
        <w:r w:rsidRPr="00DF31FF">
          <w:rPr>
            <w:rStyle w:val="a9"/>
            <w:rFonts w:ascii="宋体" w:eastAsia="宋体" w:hAnsi="宋体"/>
            <w:noProof/>
          </w:rPr>
          <w:fldChar w:fldCharType="separate"/>
        </w:r>
        <w:r w:rsidRPr="00DF31FF">
          <w:rPr>
            <w:rStyle w:val="a9"/>
            <w:rFonts w:ascii="宋体" w:eastAsia="宋体" w:hAnsi="宋体"/>
            <w:noProof/>
          </w:rPr>
          <w:t>1</w:t>
        </w:r>
        <w:r w:rsidRPr="00DF31FF">
          <w:rPr>
            <w:rStyle w:val="a9"/>
            <w:rFonts w:ascii="宋体" w:eastAsia="宋体" w:hAnsi="宋体"/>
            <w:noProof/>
          </w:rPr>
          <w:fldChar w:fldCharType="end"/>
        </w:r>
      </w:hyperlink>
    </w:p>
    <w:p w14:paraId="70AD1F64" w14:textId="77777777" w:rsidR="00DF31FF" w:rsidRPr="00DF31FF" w:rsidRDefault="00DF31FF" w:rsidP="00DF31FF">
      <w:pPr>
        <w:pStyle w:val="20"/>
        <w:tabs>
          <w:tab w:val="right" w:leader="dot" w:pos="8296"/>
        </w:tabs>
        <w:ind w:left="480" w:firstLine="640"/>
        <w:rPr>
          <w:rFonts w:ascii="宋体" w:eastAsia="宋体" w:hAnsi="宋体"/>
          <w:noProof/>
          <w:sz w:val="21"/>
          <w:szCs w:val="22"/>
        </w:rPr>
      </w:pPr>
      <w:hyperlink r:id="rId11" w:anchor="_Toc60304591" w:history="1">
        <w:r w:rsidRPr="00DF31FF">
          <w:rPr>
            <w:rStyle w:val="a9"/>
            <w:rFonts w:ascii="宋体" w:eastAsia="宋体" w:hAnsi="宋体" w:hint="eastAsia"/>
            <w:noProof/>
          </w:rPr>
          <w:t>（二）基本原则</w:t>
        </w:r>
        <w:r w:rsidRPr="00DF31FF">
          <w:rPr>
            <w:rStyle w:val="a9"/>
            <w:rFonts w:ascii="宋体" w:eastAsia="宋体" w:hAnsi="宋体"/>
            <w:noProof/>
          </w:rPr>
          <w:tab/>
        </w:r>
        <w:r w:rsidRPr="00DF31FF">
          <w:rPr>
            <w:rStyle w:val="a9"/>
            <w:rFonts w:ascii="宋体" w:eastAsia="宋体" w:hAnsi="宋体"/>
            <w:noProof/>
          </w:rPr>
          <w:fldChar w:fldCharType="begin"/>
        </w:r>
        <w:r w:rsidRPr="00DF31FF">
          <w:rPr>
            <w:rStyle w:val="a9"/>
            <w:rFonts w:ascii="宋体" w:eastAsia="宋体" w:hAnsi="宋体"/>
            <w:noProof/>
          </w:rPr>
          <w:instrText xml:space="preserve"> PAGEREF _Toc60304591 \h </w:instrText>
        </w:r>
        <w:r w:rsidRPr="00DF31FF">
          <w:rPr>
            <w:rStyle w:val="a9"/>
            <w:rFonts w:ascii="宋体" w:eastAsia="宋体" w:hAnsi="宋体"/>
            <w:noProof/>
          </w:rPr>
        </w:r>
        <w:r w:rsidRPr="00DF31FF">
          <w:rPr>
            <w:rStyle w:val="a9"/>
            <w:rFonts w:ascii="宋体" w:eastAsia="宋体" w:hAnsi="宋体"/>
            <w:noProof/>
          </w:rPr>
          <w:fldChar w:fldCharType="separate"/>
        </w:r>
        <w:r w:rsidRPr="00DF31FF">
          <w:rPr>
            <w:rStyle w:val="a9"/>
            <w:rFonts w:ascii="宋体" w:eastAsia="宋体" w:hAnsi="宋体"/>
            <w:noProof/>
          </w:rPr>
          <w:t>1</w:t>
        </w:r>
        <w:r w:rsidRPr="00DF31FF">
          <w:rPr>
            <w:rStyle w:val="a9"/>
            <w:rFonts w:ascii="宋体" w:eastAsia="宋体" w:hAnsi="宋体"/>
            <w:noProof/>
          </w:rPr>
          <w:fldChar w:fldCharType="end"/>
        </w:r>
      </w:hyperlink>
    </w:p>
    <w:p w14:paraId="3C9A40E1" w14:textId="77777777" w:rsidR="00DF31FF" w:rsidRPr="00DF31FF" w:rsidRDefault="00DF31FF" w:rsidP="00DF31FF">
      <w:pPr>
        <w:pStyle w:val="20"/>
        <w:tabs>
          <w:tab w:val="right" w:leader="dot" w:pos="8296"/>
        </w:tabs>
        <w:ind w:left="480" w:firstLine="640"/>
        <w:rPr>
          <w:rFonts w:ascii="宋体" w:eastAsia="宋体" w:hAnsi="宋体"/>
          <w:noProof/>
          <w:sz w:val="21"/>
          <w:szCs w:val="22"/>
        </w:rPr>
      </w:pPr>
      <w:hyperlink r:id="rId12" w:anchor="_Toc60304592" w:history="1">
        <w:r w:rsidRPr="00DF31FF">
          <w:rPr>
            <w:rStyle w:val="a9"/>
            <w:rFonts w:ascii="宋体" w:eastAsia="宋体" w:hAnsi="宋体" w:hint="eastAsia"/>
            <w:noProof/>
          </w:rPr>
          <w:t>（三）适用范围</w:t>
        </w:r>
        <w:r w:rsidRPr="00DF31FF">
          <w:rPr>
            <w:rStyle w:val="a9"/>
            <w:rFonts w:ascii="宋体" w:eastAsia="宋体" w:hAnsi="宋体"/>
            <w:noProof/>
          </w:rPr>
          <w:tab/>
        </w:r>
        <w:r w:rsidRPr="00DF31FF">
          <w:rPr>
            <w:rStyle w:val="a9"/>
            <w:rFonts w:ascii="宋体" w:eastAsia="宋体" w:hAnsi="宋体"/>
            <w:noProof/>
          </w:rPr>
          <w:fldChar w:fldCharType="begin"/>
        </w:r>
        <w:r w:rsidRPr="00DF31FF">
          <w:rPr>
            <w:rStyle w:val="a9"/>
            <w:rFonts w:ascii="宋体" w:eastAsia="宋体" w:hAnsi="宋体"/>
            <w:noProof/>
          </w:rPr>
          <w:instrText xml:space="preserve"> PAGEREF _Toc60304592 \h </w:instrText>
        </w:r>
        <w:r w:rsidRPr="00DF31FF">
          <w:rPr>
            <w:rStyle w:val="a9"/>
            <w:rFonts w:ascii="宋体" w:eastAsia="宋体" w:hAnsi="宋体"/>
            <w:noProof/>
          </w:rPr>
        </w:r>
        <w:r w:rsidRPr="00DF31FF">
          <w:rPr>
            <w:rStyle w:val="a9"/>
            <w:rFonts w:ascii="宋体" w:eastAsia="宋体" w:hAnsi="宋体"/>
            <w:noProof/>
          </w:rPr>
          <w:fldChar w:fldCharType="separate"/>
        </w:r>
        <w:r w:rsidRPr="00DF31FF">
          <w:rPr>
            <w:rStyle w:val="a9"/>
            <w:rFonts w:ascii="宋体" w:eastAsia="宋体" w:hAnsi="宋体"/>
            <w:noProof/>
          </w:rPr>
          <w:t>1</w:t>
        </w:r>
        <w:r w:rsidRPr="00DF31FF">
          <w:rPr>
            <w:rStyle w:val="a9"/>
            <w:rFonts w:ascii="宋体" w:eastAsia="宋体" w:hAnsi="宋体"/>
            <w:noProof/>
          </w:rPr>
          <w:fldChar w:fldCharType="end"/>
        </w:r>
      </w:hyperlink>
    </w:p>
    <w:p w14:paraId="04B7D3D4" w14:textId="77777777" w:rsidR="00DF31FF" w:rsidRPr="00DF31FF" w:rsidRDefault="00DF31FF" w:rsidP="00DF31FF">
      <w:pPr>
        <w:pStyle w:val="20"/>
        <w:tabs>
          <w:tab w:val="right" w:leader="dot" w:pos="8296"/>
        </w:tabs>
        <w:ind w:left="480" w:firstLine="640"/>
        <w:rPr>
          <w:rFonts w:ascii="宋体" w:eastAsia="宋体" w:hAnsi="宋体"/>
          <w:noProof/>
          <w:sz w:val="21"/>
          <w:szCs w:val="22"/>
        </w:rPr>
      </w:pPr>
      <w:hyperlink r:id="rId13" w:anchor="_Toc60304593" w:history="1">
        <w:r w:rsidRPr="00DF31FF">
          <w:rPr>
            <w:rStyle w:val="a9"/>
            <w:rFonts w:ascii="宋体" w:eastAsia="宋体" w:hAnsi="宋体" w:hint="eastAsia"/>
            <w:noProof/>
          </w:rPr>
          <w:t>（四）工作目标</w:t>
        </w:r>
        <w:r w:rsidRPr="00DF31FF">
          <w:rPr>
            <w:rStyle w:val="a9"/>
            <w:rFonts w:ascii="宋体" w:eastAsia="宋体" w:hAnsi="宋体"/>
            <w:noProof/>
          </w:rPr>
          <w:tab/>
        </w:r>
        <w:r w:rsidRPr="00DF31FF">
          <w:rPr>
            <w:rStyle w:val="a9"/>
            <w:rFonts w:ascii="宋体" w:eastAsia="宋体" w:hAnsi="宋体"/>
            <w:noProof/>
          </w:rPr>
          <w:fldChar w:fldCharType="begin"/>
        </w:r>
        <w:r w:rsidRPr="00DF31FF">
          <w:rPr>
            <w:rStyle w:val="a9"/>
            <w:rFonts w:ascii="宋体" w:eastAsia="宋体" w:hAnsi="宋体"/>
            <w:noProof/>
          </w:rPr>
          <w:instrText xml:space="preserve"> PAGEREF _Toc60304593 \h </w:instrText>
        </w:r>
        <w:r w:rsidRPr="00DF31FF">
          <w:rPr>
            <w:rStyle w:val="a9"/>
            <w:rFonts w:ascii="宋体" w:eastAsia="宋体" w:hAnsi="宋体"/>
            <w:noProof/>
          </w:rPr>
        </w:r>
        <w:r w:rsidRPr="00DF31FF">
          <w:rPr>
            <w:rStyle w:val="a9"/>
            <w:rFonts w:ascii="宋体" w:eastAsia="宋体" w:hAnsi="宋体"/>
            <w:noProof/>
          </w:rPr>
          <w:fldChar w:fldCharType="separate"/>
        </w:r>
        <w:r w:rsidRPr="00DF31FF">
          <w:rPr>
            <w:rStyle w:val="a9"/>
            <w:rFonts w:ascii="宋体" w:eastAsia="宋体" w:hAnsi="宋体"/>
            <w:noProof/>
          </w:rPr>
          <w:t>2</w:t>
        </w:r>
        <w:r w:rsidRPr="00DF31FF">
          <w:rPr>
            <w:rStyle w:val="a9"/>
            <w:rFonts w:ascii="宋体" w:eastAsia="宋体" w:hAnsi="宋体"/>
            <w:noProof/>
          </w:rPr>
          <w:fldChar w:fldCharType="end"/>
        </w:r>
      </w:hyperlink>
    </w:p>
    <w:p w14:paraId="1B46288F" w14:textId="77777777" w:rsidR="00DF31FF" w:rsidRPr="00DF31FF" w:rsidRDefault="00DF31FF" w:rsidP="00DF31FF">
      <w:pPr>
        <w:pStyle w:val="20"/>
        <w:tabs>
          <w:tab w:val="right" w:leader="dot" w:pos="8296"/>
        </w:tabs>
        <w:ind w:left="480" w:firstLine="640"/>
        <w:rPr>
          <w:rFonts w:ascii="宋体" w:eastAsia="宋体" w:hAnsi="宋体"/>
          <w:noProof/>
          <w:sz w:val="21"/>
          <w:szCs w:val="22"/>
        </w:rPr>
      </w:pPr>
      <w:hyperlink r:id="rId14" w:anchor="_Toc60304594" w:history="1">
        <w:r w:rsidRPr="00DF31FF">
          <w:rPr>
            <w:rStyle w:val="a9"/>
            <w:rFonts w:ascii="宋体" w:eastAsia="宋体" w:hAnsi="宋体" w:hint="eastAsia"/>
            <w:noProof/>
          </w:rPr>
          <w:t>（五）工作要求及重点任务</w:t>
        </w:r>
        <w:r w:rsidRPr="00DF31FF">
          <w:rPr>
            <w:rStyle w:val="a9"/>
            <w:rFonts w:ascii="宋体" w:eastAsia="宋体" w:hAnsi="宋体"/>
            <w:noProof/>
          </w:rPr>
          <w:tab/>
        </w:r>
        <w:r w:rsidRPr="00DF31FF">
          <w:rPr>
            <w:rStyle w:val="a9"/>
            <w:rFonts w:ascii="宋体" w:eastAsia="宋体" w:hAnsi="宋体"/>
            <w:noProof/>
          </w:rPr>
          <w:fldChar w:fldCharType="begin"/>
        </w:r>
        <w:r w:rsidRPr="00DF31FF">
          <w:rPr>
            <w:rStyle w:val="a9"/>
            <w:rFonts w:ascii="宋体" w:eastAsia="宋体" w:hAnsi="宋体"/>
            <w:noProof/>
          </w:rPr>
          <w:instrText xml:space="preserve"> PAGEREF _Toc60304594 \h </w:instrText>
        </w:r>
        <w:r w:rsidRPr="00DF31FF">
          <w:rPr>
            <w:rStyle w:val="a9"/>
            <w:rFonts w:ascii="宋体" w:eastAsia="宋体" w:hAnsi="宋体"/>
            <w:noProof/>
          </w:rPr>
        </w:r>
        <w:r w:rsidRPr="00DF31FF">
          <w:rPr>
            <w:rStyle w:val="a9"/>
            <w:rFonts w:ascii="宋体" w:eastAsia="宋体" w:hAnsi="宋体"/>
            <w:noProof/>
          </w:rPr>
          <w:fldChar w:fldCharType="separate"/>
        </w:r>
        <w:r w:rsidRPr="00DF31FF">
          <w:rPr>
            <w:rStyle w:val="a9"/>
            <w:rFonts w:ascii="宋体" w:eastAsia="宋体" w:hAnsi="宋体"/>
            <w:noProof/>
          </w:rPr>
          <w:t>2</w:t>
        </w:r>
        <w:r w:rsidRPr="00DF31FF">
          <w:rPr>
            <w:rStyle w:val="a9"/>
            <w:rFonts w:ascii="宋体" w:eastAsia="宋体" w:hAnsi="宋体"/>
            <w:noProof/>
          </w:rPr>
          <w:fldChar w:fldCharType="end"/>
        </w:r>
      </w:hyperlink>
    </w:p>
    <w:p w14:paraId="6D8EC6CB" w14:textId="77777777" w:rsidR="00DF31FF" w:rsidRPr="00DF31FF" w:rsidRDefault="00DF31FF" w:rsidP="00DF31FF">
      <w:pPr>
        <w:pStyle w:val="10"/>
        <w:tabs>
          <w:tab w:val="right" w:leader="dot" w:pos="8296"/>
        </w:tabs>
        <w:ind w:firstLine="640"/>
        <w:rPr>
          <w:rFonts w:ascii="宋体" w:eastAsia="宋体" w:hAnsi="宋体"/>
          <w:noProof/>
          <w:sz w:val="21"/>
          <w:szCs w:val="22"/>
        </w:rPr>
      </w:pPr>
      <w:hyperlink r:id="rId15" w:anchor="_Toc60304595" w:history="1">
        <w:r w:rsidRPr="00DF31FF">
          <w:rPr>
            <w:rStyle w:val="a9"/>
            <w:rFonts w:ascii="宋体" w:eastAsia="宋体" w:hAnsi="宋体" w:hint="eastAsia"/>
            <w:noProof/>
          </w:rPr>
          <w:t>二、方案编制要点</w:t>
        </w:r>
        <w:r w:rsidRPr="00DF31FF">
          <w:rPr>
            <w:rStyle w:val="a9"/>
            <w:rFonts w:ascii="宋体" w:eastAsia="宋体" w:hAnsi="宋体"/>
            <w:noProof/>
          </w:rPr>
          <w:tab/>
        </w:r>
        <w:r w:rsidRPr="00DF31FF">
          <w:rPr>
            <w:rStyle w:val="a9"/>
            <w:rFonts w:ascii="宋体" w:eastAsia="宋体" w:hAnsi="宋体"/>
            <w:noProof/>
          </w:rPr>
          <w:fldChar w:fldCharType="begin"/>
        </w:r>
        <w:r w:rsidRPr="00DF31FF">
          <w:rPr>
            <w:rStyle w:val="a9"/>
            <w:rFonts w:ascii="宋体" w:eastAsia="宋体" w:hAnsi="宋体"/>
            <w:noProof/>
          </w:rPr>
          <w:instrText xml:space="preserve"> PAGEREF _Toc60304595 \h </w:instrText>
        </w:r>
        <w:r w:rsidRPr="00DF31FF">
          <w:rPr>
            <w:rStyle w:val="a9"/>
            <w:rFonts w:ascii="宋体" w:eastAsia="宋体" w:hAnsi="宋体"/>
            <w:noProof/>
          </w:rPr>
        </w:r>
        <w:r w:rsidRPr="00DF31FF">
          <w:rPr>
            <w:rStyle w:val="a9"/>
            <w:rFonts w:ascii="宋体" w:eastAsia="宋体" w:hAnsi="宋体"/>
            <w:noProof/>
          </w:rPr>
          <w:fldChar w:fldCharType="separate"/>
        </w:r>
        <w:r w:rsidRPr="00DF31FF">
          <w:rPr>
            <w:rStyle w:val="a9"/>
            <w:rFonts w:ascii="宋体" w:eastAsia="宋体" w:hAnsi="宋体"/>
            <w:noProof/>
          </w:rPr>
          <w:t>3</w:t>
        </w:r>
        <w:r w:rsidRPr="00DF31FF">
          <w:rPr>
            <w:rStyle w:val="a9"/>
            <w:rFonts w:ascii="宋体" w:eastAsia="宋体" w:hAnsi="宋体"/>
            <w:noProof/>
          </w:rPr>
          <w:fldChar w:fldCharType="end"/>
        </w:r>
      </w:hyperlink>
    </w:p>
    <w:p w14:paraId="196D5994" w14:textId="77777777" w:rsidR="00DF31FF" w:rsidRPr="00DF31FF" w:rsidRDefault="00DF31FF" w:rsidP="00DF31FF">
      <w:pPr>
        <w:pStyle w:val="20"/>
        <w:tabs>
          <w:tab w:val="right" w:leader="dot" w:pos="8296"/>
        </w:tabs>
        <w:ind w:left="480" w:firstLine="640"/>
        <w:rPr>
          <w:rFonts w:ascii="宋体" w:eastAsia="宋体" w:hAnsi="宋体"/>
          <w:noProof/>
          <w:sz w:val="21"/>
          <w:szCs w:val="22"/>
        </w:rPr>
      </w:pPr>
      <w:hyperlink r:id="rId16" w:anchor="_Toc60304596" w:history="1">
        <w:r w:rsidRPr="00DF31FF">
          <w:rPr>
            <w:rStyle w:val="a9"/>
            <w:rFonts w:ascii="宋体" w:eastAsia="宋体" w:hAnsi="宋体" w:hint="eastAsia"/>
            <w:noProof/>
          </w:rPr>
          <w:t>（一）方案编制依据</w:t>
        </w:r>
        <w:r w:rsidRPr="00DF31FF">
          <w:rPr>
            <w:rStyle w:val="a9"/>
            <w:rFonts w:ascii="宋体" w:eastAsia="宋体" w:hAnsi="宋体"/>
            <w:noProof/>
          </w:rPr>
          <w:tab/>
        </w:r>
        <w:r w:rsidRPr="00DF31FF">
          <w:rPr>
            <w:rStyle w:val="a9"/>
            <w:rFonts w:ascii="宋体" w:eastAsia="宋体" w:hAnsi="宋体"/>
            <w:noProof/>
          </w:rPr>
          <w:fldChar w:fldCharType="begin"/>
        </w:r>
        <w:r w:rsidRPr="00DF31FF">
          <w:rPr>
            <w:rStyle w:val="a9"/>
            <w:rFonts w:ascii="宋体" w:eastAsia="宋体" w:hAnsi="宋体"/>
            <w:noProof/>
          </w:rPr>
          <w:instrText xml:space="preserve"> PAGEREF _Toc60304596 \h </w:instrText>
        </w:r>
        <w:r w:rsidRPr="00DF31FF">
          <w:rPr>
            <w:rStyle w:val="a9"/>
            <w:rFonts w:ascii="宋体" w:eastAsia="宋体" w:hAnsi="宋体"/>
            <w:noProof/>
          </w:rPr>
        </w:r>
        <w:r w:rsidRPr="00DF31FF">
          <w:rPr>
            <w:rStyle w:val="a9"/>
            <w:rFonts w:ascii="宋体" w:eastAsia="宋体" w:hAnsi="宋体"/>
            <w:noProof/>
          </w:rPr>
          <w:fldChar w:fldCharType="separate"/>
        </w:r>
        <w:r w:rsidRPr="00DF31FF">
          <w:rPr>
            <w:rStyle w:val="a9"/>
            <w:rFonts w:ascii="宋体" w:eastAsia="宋体" w:hAnsi="宋体"/>
            <w:noProof/>
          </w:rPr>
          <w:t>3</w:t>
        </w:r>
        <w:r w:rsidRPr="00DF31FF">
          <w:rPr>
            <w:rStyle w:val="a9"/>
            <w:rFonts w:ascii="宋体" w:eastAsia="宋体" w:hAnsi="宋体"/>
            <w:noProof/>
          </w:rPr>
          <w:fldChar w:fldCharType="end"/>
        </w:r>
      </w:hyperlink>
    </w:p>
    <w:p w14:paraId="13123199" w14:textId="77777777" w:rsidR="00DF31FF" w:rsidRPr="00DF31FF" w:rsidRDefault="00DF31FF" w:rsidP="00DF31FF">
      <w:pPr>
        <w:pStyle w:val="20"/>
        <w:tabs>
          <w:tab w:val="right" w:leader="dot" w:pos="8296"/>
        </w:tabs>
        <w:ind w:left="480" w:firstLine="640"/>
        <w:rPr>
          <w:rFonts w:ascii="宋体" w:eastAsia="宋体" w:hAnsi="宋体"/>
          <w:noProof/>
          <w:sz w:val="21"/>
          <w:szCs w:val="22"/>
        </w:rPr>
      </w:pPr>
      <w:hyperlink r:id="rId17" w:anchor="_Toc60304597" w:history="1">
        <w:r w:rsidRPr="00DF31FF">
          <w:rPr>
            <w:rStyle w:val="a9"/>
            <w:rFonts w:ascii="宋体" w:eastAsia="宋体" w:hAnsi="宋体" w:hint="eastAsia"/>
            <w:noProof/>
          </w:rPr>
          <w:t>（二）方案编制大纲</w:t>
        </w:r>
        <w:r w:rsidRPr="00DF31FF">
          <w:rPr>
            <w:rStyle w:val="a9"/>
            <w:rFonts w:ascii="宋体" w:eastAsia="宋体" w:hAnsi="宋体"/>
            <w:noProof/>
          </w:rPr>
          <w:tab/>
        </w:r>
        <w:r w:rsidRPr="00DF31FF">
          <w:rPr>
            <w:rStyle w:val="a9"/>
            <w:rFonts w:ascii="宋体" w:eastAsia="宋体" w:hAnsi="宋体"/>
            <w:noProof/>
          </w:rPr>
          <w:fldChar w:fldCharType="begin"/>
        </w:r>
        <w:r w:rsidRPr="00DF31FF">
          <w:rPr>
            <w:rStyle w:val="a9"/>
            <w:rFonts w:ascii="宋体" w:eastAsia="宋体" w:hAnsi="宋体"/>
            <w:noProof/>
          </w:rPr>
          <w:instrText xml:space="preserve"> PAGEREF _Toc60304597 \h </w:instrText>
        </w:r>
        <w:r w:rsidRPr="00DF31FF">
          <w:rPr>
            <w:rStyle w:val="a9"/>
            <w:rFonts w:ascii="宋体" w:eastAsia="宋体" w:hAnsi="宋体"/>
            <w:noProof/>
          </w:rPr>
        </w:r>
        <w:r w:rsidRPr="00DF31FF">
          <w:rPr>
            <w:rStyle w:val="a9"/>
            <w:rFonts w:ascii="宋体" w:eastAsia="宋体" w:hAnsi="宋体"/>
            <w:noProof/>
          </w:rPr>
          <w:fldChar w:fldCharType="separate"/>
        </w:r>
        <w:r w:rsidRPr="00DF31FF">
          <w:rPr>
            <w:rStyle w:val="a9"/>
            <w:rFonts w:ascii="宋体" w:eastAsia="宋体" w:hAnsi="宋体"/>
            <w:noProof/>
          </w:rPr>
          <w:t>4</w:t>
        </w:r>
        <w:r w:rsidRPr="00DF31FF">
          <w:rPr>
            <w:rStyle w:val="a9"/>
            <w:rFonts w:ascii="宋体" w:eastAsia="宋体" w:hAnsi="宋体"/>
            <w:noProof/>
          </w:rPr>
          <w:fldChar w:fldCharType="end"/>
        </w:r>
      </w:hyperlink>
    </w:p>
    <w:p w14:paraId="3C058237" w14:textId="77777777" w:rsidR="00DF31FF" w:rsidRPr="00DF31FF" w:rsidRDefault="00DF31FF" w:rsidP="00DF31FF">
      <w:pPr>
        <w:pStyle w:val="20"/>
        <w:tabs>
          <w:tab w:val="right" w:leader="dot" w:pos="8296"/>
        </w:tabs>
        <w:ind w:left="480" w:firstLine="640"/>
        <w:rPr>
          <w:rFonts w:ascii="宋体" w:eastAsia="宋体" w:hAnsi="宋体"/>
          <w:noProof/>
          <w:sz w:val="21"/>
          <w:szCs w:val="22"/>
        </w:rPr>
      </w:pPr>
      <w:hyperlink r:id="rId18" w:anchor="_Toc60304598" w:history="1">
        <w:r w:rsidRPr="00DF31FF">
          <w:rPr>
            <w:rStyle w:val="a9"/>
            <w:rFonts w:ascii="宋体" w:eastAsia="宋体" w:hAnsi="宋体" w:hint="eastAsia"/>
            <w:noProof/>
          </w:rPr>
          <w:t>（三）方案编制要点</w:t>
        </w:r>
        <w:r w:rsidRPr="00DF31FF">
          <w:rPr>
            <w:rStyle w:val="a9"/>
            <w:rFonts w:ascii="宋体" w:eastAsia="宋体" w:hAnsi="宋体"/>
            <w:noProof/>
          </w:rPr>
          <w:tab/>
        </w:r>
        <w:r w:rsidRPr="00DF31FF">
          <w:rPr>
            <w:rStyle w:val="a9"/>
            <w:rFonts w:ascii="宋体" w:eastAsia="宋体" w:hAnsi="宋体"/>
            <w:noProof/>
          </w:rPr>
          <w:fldChar w:fldCharType="begin"/>
        </w:r>
        <w:r w:rsidRPr="00DF31FF">
          <w:rPr>
            <w:rStyle w:val="a9"/>
            <w:rFonts w:ascii="宋体" w:eastAsia="宋体" w:hAnsi="宋体"/>
            <w:noProof/>
          </w:rPr>
          <w:instrText xml:space="preserve"> PAGEREF _Toc60304598 \h </w:instrText>
        </w:r>
        <w:r w:rsidRPr="00DF31FF">
          <w:rPr>
            <w:rStyle w:val="a9"/>
            <w:rFonts w:ascii="宋体" w:eastAsia="宋体" w:hAnsi="宋体"/>
            <w:noProof/>
          </w:rPr>
        </w:r>
        <w:r w:rsidRPr="00DF31FF">
          <w:rPr>
            <w:rStyle w:val="a9"/>
            <w:rFonts w:ascii="宋体" w:eastAsia="宋体" w:hAnsi="宋体"/>
            <w:noProof/>
          </w:rPr>
          <w:fldChar w:fldCharType="separate"/>
        </w:r>
        <w:r w:rsidRPr="00DF31FF">
          <w:rPr>
            <w:rStyle w:val="a9"/>
            <w:rFonts w:ascii="宋体" w:eastAsia="宋体" w:hAnsi="宋体"/>
            <w:noProof/>
          </w:rPr>
          <w:t>4</w:t>
        </w:r>
        <w:r w:rsidRPr="00DF31FF">
          <w:rPr>
            <w:rStyle w:val="a9"/>
            <w:rFonts w:ascii="宋体" w:eastAsia="宋体" w:hAnsi="宋体"/>
            <w:noProof/>
          </w:rPr>
          <w:fldChar w:fldCharType="end"/>
        </w:r>
      </w:hyperlink>
    </w:p>
    <w:p w14:paraId="3A614455" w14:textId="77777777" w:rsidR="00DF31FF" w:rsidRPr="00DF31FF" w:rsidRDefault="00DF31FF" w:rsidP="00DF31FF">
      <w:pPr>
        <w:pStyle w:val="10"/>
        <w:tabs>
          <w:tab w:val="right" w:leader="dot" w:pos="8296"/>
        </w:tabs>
        <w:ind w:firstLine="640"/>
        <w:rPr>
          <w:rFonts w:ascii="宋体" w:eastAsia="宋体" w:hAnsi="宋体"/>
          <w:noProof/>
          <w:sz w:val="21"/>
          <w:szCs w:val="22"/>
        </w:rPr>
      </w:pPr>
      <w:hyperlink r:id="rId19" w:anchor="_Toc60304599" w:history="1">
        <w:r w:rsidRPr="00DF31FF">
          <w:rPr>
            <w:rStyle w:val="a9"/>
            <w:rFonts w:ascii="宋体" w:eastAsia="宋体" w:hAnsi="宋体" w:hint="eastAsia"/>
            <w:noProof/>
          </w:rPr>
          <w:t>三、程序和材料要求</w:t>
        </w:r>
        <w:r w:rsidRPr="00DF31FF">
          <w:rPr>
            <w:rStyle w:val="a9"/>
            <w:rFonts w:ascii="宋体" w:eastAsia="宋体" w:hAnsi="宋体"/>
            <w:noProof/>
          </w:rPr>
          <w:tab/>
        </w:r>
        <w:r w:rsidRPr="00DF31FF">
          <w:rPr>
            <w:rStyle w:val="a9"/>
            <w:rFonts w:ascii="宋体" w:eastAsia="宋体" w:hAnsi="宋体"/>
            <w:noProof/>
          </w:rPr>
          <w:fldChar w:fldCharType="begin"/>
        </w:r>
        <w:r w:rsidRPr="00DF31FF">
          <w:rPr>
            <w:rStyle w:val="a9"/>
            <w:rFonts w:ascii="宋体" w:eastAsia="宋体" w:hAnsi="宋体"/>
            <w:noProof/>
          </w:rPr>
          <w:instrText xml:space="preserve"> PAGEREF _Toc60304599 \h </w:instrText>
        </w:r>
        <w:r w:rsidRPr="00DF31FF">
          <w:rPr>
            <w:rStyle w:val="a9"/>
            <w:rFonts w:ascii="宋体" w:eastAsia="宋体" w:hAnsi="宋体"/>
            <w:noProof/>
          </w:rPr>
        </w:r>
        <w:r w:rsidRPr="00DF31FF">
          <w:rPr>
            <w:rStyle w:val="a9"/>
            <w:rFonts w:ascii="宋体" w:eastAsia="宋体" w:hAnsi="宋体"/>
            <w:noProof/>
          </w:rPr>
          <w:fldChar w:fldCharType="separate"/>
        </w:r>
        <w:r w:rsidRPr="00DF31FF">
          <w:rPr>
            <w:rStyle w:val="a9"/>
            <w:rFonts w:ascii="宋体" w:eastAsia="宋体" w:hAnsi="宋体"/>
            <w:noProof/>
          </w:rPr>
          <w:t>8</w:t>
        </w:r>
        <w:r w:rsidRPr="00DF31FF">
          <w:rPr>
            <w:rStyle w:val="a9"/>
            <w:rFonts w:ascii="宋体" w:eastAsia="宋体" w:hAnsi="宋体"/>
            <w:noProof/>
          </w:rPr>
          <w:fldChar w:fldCharType="end"/>
        </w:r>
      </w:hyperlink>
    </w:p>
    <w:p w14:paraId="40874E3D" w14:textId="77777777" w:rsidR="00DF31FF" w:rsidRPr="00DF31FF" w:rsidRDefault="00DF31FF" w:rsidP="00DF31FF">
      <w:pPr>
        <w:pStyle w:val="20"/>
        <w:tabs>
          <w:tab w:val="right" w:leader="dot" w:pos="8296"/>
        </w:tabs>
        <w:ind w:left="480" w:firstLine="640"/>
        <w:rPr>
          <w:rFonts w:ascii="宋体" w:eastAsia="宋体" w:hAnsi="宋体"/>
          <w:noProof/>
          <w:sz w:val="21"/>
          <w:szCs w:val="22"/>
        </w:rPr>
      </w:pPr>
      <w:hyperlink r:id="rId20" w:anchor="_Toc60304600" w:history="1">
        <w:r w:rsidRPr="00DF31FF">
          <w:rPr>
            <w:rStyle w:val="a9"/>
            <w:rFonts w:ascii="宋体" w:eastAsia="宋体" w:hAnsi="宋体" w:hint="eastAsia"/>
            <w:noProof/>
          </w:rPr>
          <w:t>（一）方案审查论证要求</w:t>
        </w:r>
        <w:r w:rsidRPr="00DF31FF">
          <w:rPr>
            <w:rStyle w:val="a9"/>
            <w:rFonts w:ascii="宋体" w:eastAsia="宋体" w:hAnsi="宋体"/>
            <w:noProof/>
          </w:rPr>
          <w:tab/>
        </w:r>
        <w:r w:rsidRPr="00DF31FF">
          <w:rPr>
            <w:rStyle w:val="a9"/>
            <w:rFonts w:ascii="宋体" w:eastAsia="宋体" w:hAnsi="宋体"/>
            <w:noProof/>
          </w:rPr>
          <w:fldChar w:fldCharType="begin"/>
        </w:r>
        <w:r w:rsidRPr="00DF31FF">
          <w:rPr>
            <w:rStyle w:val="a9"/>
            <w:rFonts w:ascii="宋体" w:eastAsia="宋体" w:hAnsi="宋体"/>
            <w:noProof/>
          </w:rPr>
          <w:instrText xml:space="preserve"> PAGEREF _Toc60304600 \h </w:instrText>
        </w:r>
        <w:r w:rsidRPr="00DF31FF">
          <w:rPr>
            <w:rStyle w:val="a9"/>
            <w:rFonts w:ascii="宋体" w:eastAsia="宋体" w:hAnsi="宋体"/>
            <w:noProof/>
          </w:rPr>
        </w:r>
        <w:r w:rsidRPr="00DF31FF">
          <w:rPr>
            <w:rStyle w:val="a9"/>
            <w:rFonts w:ascii="宋体" w:eastAsia="宋体" w:hAnsi="宋体"/>
            <w:noProof/>
          </w:rPr>
          <w:fldChar w:fldCharType="separate"/>
        </w:r>
        <w:r w:rsidRPr="00DF31FF">
          <w:rPr>
            <w:rStyle w:val="a9"/>
            <w:rFonts w:ascii="宋体" w:eastAsia="宋体" w:hAnsi="宋体"/>
            <w:noProof/>
          </w:rPr>
          <w:t>8</w:t>
        </w:r>
        <w:r w:rsidRPr="00DF31FF">
          <w:rPr>
            <w:rStyle w:val="a9"/>
            <w:rFonts w:ascii="宋体" w:eastAsia="宋体" w:hAnsi="宋体"/>
            <w:noProof/>
          </w:rPr>
          <w:fldChar w:fldCharType="end"/>
        </w:r>
      </w:hyperlink>
    </w:p>
    <w:p w14:paraId="21D16070" w14:textId="77777777" w:rsidR="00DF31FF" w:rsidRPr="00DF31FF" w:rsidRDefault="00DF31FF" w:rsidP="00DF31FF">
      <w:pPr>
        <w:pStyle w:val="20"/>
        <w:tabs>
          <w:tab w:val="right" w:leader="dot" w:pos="8296"/>
        </w:tabs>
        <w:ind w:left="480" w:firstLine="640"/>
        <w:rPr>
          <w:rFonts w:ascii="宋体" w:eastAsia="宋体" w:hAnsi="宋体"/>
          <w:noProof/>
          <w:sz w:val="21"/>
          <w:szCs w:val="22"/>
        </w:rPr>
      </w:pPr>
      <w:hyperlink r:id="rId21" w:anchor="_Toc60304601" w:history="1">
        <w:r w:rsidRPr="00DF31FF">
          <w:rPr>
            <w:rStyle w:val="a9"/>
            <w:rFonts w:ascii="宋体" w:eastAsia="宋体" w:hAnsi="宋体" w:hint="eastAsia"/>
            <w:noProof/>
          </w:rPr>
          <w:t>（二）自治区审查和上图入库流程</w:t>
        </w:r>
        <w:r w:rsidRPr="00DF31FF">
          <w:rPr>
            <w:rStyle w:val="a9"/>
            <w:rFonts w:ascii="宋体" w:eastAsia="宋体" w:hAnsi="宋体"/>
            <w:noProof/>
          </w:rPr>
          <w:tab/>
        </w:r>
        <w:r w:rsidRPr="00DF31FF">
          <w:rPr>
            <w:rStyle w:val="a9"/>
            <w:rFonts w:ascii="宋体" w:eastAsia="宋体" w:hAnsi="宋体"/>
            <w:noProof/>
          </w:rPr>
          <w:fldChar w:fldCharType="begin"/>
        </w:r>
        <w:r w:rsidRPr="00DF31FF">
          <w:rPr>
            <w:rStyle w:val="a9"/>
            <w:rFonts w:ascii="宋体" w:eastAsia="宋体" w:hAnsi="宋体"/>
            <w:noProof/>
          </w:rPr>
          <w:instrText xml:space="preserve"> PAGEREF _Toc60304601 \h </w:instrText>
        </w:r>
        <w:r w:rsidRPr="00DF31FF">
          <w:rPr>
            <w:rStyle w:val="a9"/>
            <w:rFonts w:ascii="宋体" w:eastAsia="宋体" w:hAnsi="宋体"/>
            <w:noProof/>
          </w:rPr>
        </w:r>
        <w:r w:rsidRPr="00DF31FF">
          <w:rPr>
            <w:rStyle w:val="a9"/>
            <w:rFonts w:ascii="宋体" w:eastAsia="宋体" w:hAnsi="宋体"/>
            <w:noProof/>
          </w:rPr>
          <w:fldChar w:fldCharType="separate"/>
        </w:r>
        <w:r w:rsidRPr="00DF31FF">
          <w:rPr>
            <w:rStyle w:val="a9"/>
            <w:rFonts w:ascii="宋体" w:eastAsia="宋体" w:hAnsi="宋体"/>
            <w:noProof/>
          </w:rPr>
          <w:t>9</w:t>
        </w:r>
        <w:r w:rsidRPr="00DF31FF">
          <w:rPr>
            <w:rStyle w:val="a9"/>
            <w:rFonts w:ascii="宋体" w:eastAsia="宋体" w:hAnsi="宋体"/>
            <w:noProof/>
          </w:rPr>
          <w:fldChar w:fldCharType="end"/>
        </w:r>
      </w:hyperlink>
    </w:p>
    <w:p w14:paraId="786D8033" w14:textId="77777777" w:rsidR="00DF31FF" w:rsidRPr="00DF31FF" w:rsidRDefault="00DF31FF" w:rsidP="00DF31FF">
      <w:pPr>
        <w:pStyle w:val="20"/>
        <w:tabs>
          <w:tab w:val="right" w:leader="dot" w:pos="8296"/>
        </w:tabs>
        <w:ind w:left="480" w:firstLine="640"/>
        <w:rPr>
          <w:rFonts w:ascii="宋体" w:eastAsia="宋体" w:hAnsi="宋体"/>
          <w:noProof/>
          <w:sz w:val="21"/>
          <w:szCs w:val="22"/>
        </w:rPr>
      </w:pPr>
      <w:hyperlink r:id="rId22" w:anchor="_Toc60304602" w:history="1">
        <w:r w:rsidRPr="00DF31FF">
          <w:rPr>
            <w:rStyle w:val="a9"/>
            <w:rFonts w:ascii="宋体" w:eastAsia="宋体" w:hAnsi="宋体" w:hint="eastAsia"/>
            <w:noProof/>
          </w:rPr>
          <w:t>（三）提交材料清单及要求</w:t>
        </w:r>
        <w:r w:rsidRPr="00DF31FF">
          <w:rPr>
            <w:rStyle w:val="a9"/>
            <w:rFonts w:ascii="宋体" w:eastAsia="宋体" w:hAnsi="宋体"/>
            <w:noProof/>
          </w:rPr>
          <w:tab/>
        </w:r>
        <w:r w:rsidRPr="00DF31FF">
          <w:rPr>
            <w:rStyle w:val="a9"/>
            <w:rFonts w:ascii="宋体" w:eastAsia="宋体" w:hAnsi="宋体"/>
            <w:noProof/>
          </w:rPr>
          <w:fldChar w:fldCharType="begin"/>
        </w:r>
        <w:r w:rsidRPr="00DF31FF">
          <w:rPr>
            <w:rStyle w:val="a9"/>
            <w:rFonts w:ascii="宋体" w:eastAsia="宋体" w:hAnsi="宋体"/>
            <w:noProof/>
          </w:rPr>
          <w:instrText xml:space="preserve"> PAGEREF _Toc60304602 \h </w:instrText>
        </w:r>
        <w:r w:rsidRPr="00DF31FF">
          <w:rPr>
            <w:rStyle w:val="a9"/>
            <w:rFonts w:ascii="宋体" w:eastAsia="宋体" w:hAnsi="宋体"/>
            <w:noProof/>
          </w:rPr>
        </w:r>
        <w:r w:rsidRPr="00DF31FF">
          <w:rPr>
            <w:rStyle w:val="a9"/>
            <w:rFonts w:ascii="宋体" w:eastAsia="宋体" w:hAnsi="宋体"/>
            <w:noProof/>
          </w:rPr>
          <w:fldChar w:fldCharType="separate"/>
        </w:r>
        <w:r w:rsidRPr="00DF31FF">
          <w:rPr>
            <w:rStyle w:val="a9"/>
            <w:rFonts w:ascii="宋体" w:eastAsia="宋体" w:hAnsi="宋体"/>
            <w:noProof/>
          </w:rPr>
          <w:t>11</w:t>
        </w:r>
        <w:r w:rsidRPr="00DF31FF">
          <w:rPr>
            <w:rStyle w:val="a9"/>
            <w:rFonts w:ascii="宋体" w:eastAsia="宋体" w:hAnsi="宋体"/>
            <w:noProof/>
          </w:rPr>
          <w:fldChar w:fldCharType="end"/>
        </w:r>
      </w:hyperlink>
    </w:p>
    <w:p w14:paraId="1BDC2ABA" w14:textId="77777777" w:rsidR="00DF31FF" w:rsidRPr="00DF31FF" w:rsidRDefault="00DF31FF" w:rsidP="00DF31FF">
      <w:pPr>
        <w:ind w:firstLine="643"/>
        <w:jc w:val="center"/>
        <w:rPr>
          <w:rFonts w:ascii="宋体" w:eastAsia="宋体" w:hAnsi="宋体"/>
          <w:color w:val="000000"/>
          <w:sz w:val="21"/>
          <w:szCs w:val="24"/>
        </w:rPr>
      </w:pPr>
      <w:r w:rsidRPr="00DF31FF">
        <w:rPr>
          <w:rFonts w:ascii="宋体" w:eastAsia="宋体" w:hAnsi="宋体"/>
          <w:b/>
          <w:color w:val="000000"/>
          <w:sz w:val="21"/>
          <w:szCs w:val="24"/>
        </w:rPr>
        <w:fldChar w:fldCharType="end"/>
      </w:r>
    </w:p>
    <w:p w14:paraId="685FE155" w14:textId="77777777" w:rsidR="00DF31FF" w:rsidRPr="00DF31FF" w:rsidRDefault="00DF31FF" w:rsidP="00DF31FF">
      <w:pPr>
        <w:ind w:firstLine="640"/>
        <w:jc w:val="center"/>
        <w:rPr>
          <w:rFonts w:ascii="宋体" w:eastAsia="宋体" w:hAnsi="宋体"/>
          <w:color w:val="000000"/>
        </w:rPr>
      </w:pPr>
    </w:p>
    <w:p w14:paraId="415469D2" w14:textId="216BE640" w:rsidR="00DF31FF" w:rsidRPr="00DF31FF" w:rsidRDefault="00DF31FF" w:rsidP="00DF31FF">
      <w:pPr>
        <w:ind w:firstLine="640"/>
        <w:rPr>
          <w:rFonts w:ascii="宋体" w:eastAsia="宋体" w:hAnsi="宋体"/>
          <w:color w:val="000000"/>
        </w:rPr>
      </w:pPr>
      <w:r w:rsidRPr="00DF31FF">
        <w:rPr>
          <w:rFonts w:ascii="宋体" w:eastAsia="宋体" w:hAnsi="宋体"/>
          <w:noProof/>
        </w:rPr>
        <mc:AlternateContent>
          <mc:Choice Requires="wps">
            <w:drawing>
              <wp:anchor distT="0" distB="0" distL="114300" distR="114300" simplePos="0" relativeHeight="251658240" behindDoc="0" locked="0" layoutInCell="1" allowOverlap="1" wp14:anchorId="0AD6848D" wp14:editId="2AC6A31A">
                <wp:simplePos x="0" y="0"/>
                <wp:positionH relativeFrom="column">
                  <wp:posOffset>-47625</wp:posOffset>
                </wp:positionH>
                <wp:positionV relativeFrom="paragraph">
                  <wp:posOffset>2784475</wp:posOffset>
                </wp:positionV>
                <wp:extent cx="1095375" cy="377190"/>
                <wp:effectExtent l="9525" t="12700" r="9525" b="1016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77190"/>
                        </a:xfrm>
                        <a:prstGeom prst="rect">
                          <a:avLst/>
                        </a:prstGeom>
                        <a:solidFill>
                          <a:srgbClr val="FFFFFF"/>
                        </a:solidFill>
                        <a:ln w="9525">
                          <a:solidFill>
                            <a:srgbClr val="FFFFFF"/>
                          </a:solidFill>
                          <a:miter lim="800000"/>
                          <a:headEnd/>
                          <a:tailEnd/>
                        </a:ln>
                      </wps:spPr>
                      <wps:txbx>
                        <w:txbxContent>
                          <w:p w14:paraId="28DF98E8" w14:textId="77777777" w:rsidR="00DF31FF" w:rsidRDefault="00DF31FF" w:rsidP="00DF31F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本框 5" o:spid="_x0000_s1027" type="#_x0000_t202" style="position:absolute;left:0;text-align:left;margin-left:-3.75pt;margin-top:219.25pt;width:86.25pt;height:29.7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" strokecolor="white">
                <v:textbox style="mso-fit-shape-to-text:t">
                  <w:txbxContent>
                    <w:p w14:paraId="28DF98E8" w14:textId="77777777" w:rsidR="00DF31FF" w:rsidRDefault="00DF31FF" w:rsidP="00DF31FF"/>
                  </w:txbxContent>
                </v:textbox>
              </v:shape>
            </w:pict>
          </mc:Fallback>
        </mc:AlternateContent>
      </w:r>
    </w:p>
    <w:p w14:paraId="5E6C855D" w14:textId="77777777" w:rsidR="00DF31FF" w:rsidRPr="00DF31FF" w:rsidRDefault="00DF31FF" w:rsidP="00DF31FF">
      <w:pPr>
        <w:widowControl/>
        <w:spacing w:beforeAutospacing="1" w:afterAutospacing="1"/>
        <w:jc w:val="left"/>
        <w:rPr>
          <w:rFonts w:ascii="宋体" w:eastAsia="宋体" w:hAnsi="宋体"/>
          <w:color w:val="000000"/>
          <w:szCs w:val="32"/>
        </w:rPr>
        <w:sectPr w:rsidR="00DF31FF" w:rsidRPr="00DF31FF">
          <w:pgSz w:w="11906" w:h="16838"/>
          <w:pgMar w:top="1440" w:right="1800" w:bottom="1440" w:left="1800" w:header="851" w:footer="992" w:gutter="0"/>
          <w:pgNumType w:start="0"/>
          <w:cols w:space="720"/>
          <w:docGrid w:type="lines" w:linePitch="435"/>
        </w:sectPr>
      </w:pPr>
    </w:p>
    <w:p w14:paraId="04452618" w14:textId="77777777" w:rsidR="00DF31FF" w:rsidRPr="00DF31FF" w:rsidRDefault="00DF31FF" w:rsidP="00DF31FF">
      <w:pPr>
        <w:pStyle w:val="1"/>
        <w:spacing w:before="0" w:after="0" w:line="520" w:lineRule="exact"/>
        <w:ind w:firstLine="640"/>
        <w:rPr>
          <w:rFonts w:ascii="宋体" w:eastAsia="宋体" w:hAnsi="宋体" w:cs="Times New Roman"/>
          <w:b w:val="0"/>
          <w:color w:val="000000"/>
          <w:sz w:val="32"/>
          <w:szCs w:val="32"/>
        </w:rPr>
      </w:pPr>
      <w:bookmarkStart w:id="0" w:name="_Toc60304589"/>
      <w:r w:rsidRPr="00DF31FF">
        <w:rPr>
          <w:rFonts w:ascii="宋体" w:eastAsia="宋体" w:hAnsi="宋体" w:hint="eastAsia"/>
          <w:b w:val="0"/>
          <w:color w:val="000000"/>
          <w:sz w:val="32"/>
          <w:szCs w:val="32"/>
        </w:rPr>
        <w:lastRenderedPageBreak/>
        <w:t>一、总则</w:t>
      </w:r>
      <w:bookmarkEnd w:id="0"/>
    </w:p>
    <w:p w14:paraId="6BD30A02" w14:textId="77777777" w:rsidR="00DF31FF" w:rsidRPr="00DF31FF" w:rsidRDefault="00DF31FF" w:rsidP="00DF31FF">
      <w:pPr>
        <w:pStyle w:val="2"/>
        <w:spacing w:before="0" w:after="0" w:line="520" w:lineRule="exact"/>
        <w:ind w:firstLine="643"/>
        <w:rPr>
          <w:rFonts w:ascii="宋体" w:hAnsi="宋体" w:cs="Times New Roman"/>
          <w:color w:val="000000"/>
        </w:rPr>
      </w:pPr>
      <w:bookmarkStart w:id="1" w:name="_Toc60304590"/>
      <w:r w:rsidRPr="00DF31FF">
        <w:rPr>
          <w:rFonts w:ascii="宋体" w:hAnsi="宋体" w:cs="Times New Roman" w:hint="eastAsia"/>
          <w:color w:val="000000"/>
        </w:rPr>
        <w:t>（一）指导思想</w:t>
      </w:r>
      <w:bookmarkEnd w:id="1"/>
    </w:p>
    <w:p w14:paraId="1A33DDC6" w14:textId="77777777" w:rsidR="00DF31FF" w:rsidRPr="00DF31FF" w:rsidRDefault="00DF31FF" w:rsidP="00DF31FF">
      <w:pPr>
        <w:spacing w:line="520" w:lineRule="exact"/>
        <w:ind w:firstLine="600"/>
        <w:rPr>
          <w:rFonts w:ascii="宋体" w:eastAsia="宋体" w:hAnsi="宋体" w:cs="Times New Roman"/>
          <w:b/>
          <w:bCs/>
          <w:color w:val="000000"/>
          <w:sz w:val="32"/>
          <w:szCs w:val="32"/>
        </w:rPr>
      </w:pPr>
      <w:r w:rsidRPr="00DF31FF">
        <w:rPr>
          <w:rFonts w:ascii="宋体" w:eastAsia="宋体" w:hAnsi="宋体" w:hint="eastAsia"/>
          <w:color w:val="000000"/>
          <w:sz w:val="32"/>
          <w:szCs w:val="32"/>
        </w:rPr>
        <w:t>以习近平新时代中国特色社会主义思想为指导，深入贯彻党的十九大和十九届二中、三中、四中、五中全会精神，牢固树立新发展理念，坚持最严格的耕地保护制度和最严格的节约集约用地制度，落实</w:t>
      </w:r>
      <w:r w:rsidRPr="00DF31FF">
        <w:rPr>
          <w:rFonts w:ascii="宋体" w:eastAsia="宋体" w:hAnsi="宋体"/>
          <w:color w:val="000000"/>
          <w:sz w:val="32"/>
          <w:szCs w:val="32"/>
        </w:rPr>
        <w:t>“</w:t>
      </w:r>
      <w:r w:rsidRPr="00DF31FF">
        <w:rPr>
          <w:rFonts w:ascii="宋体" w:eastAsia="宋体" w:hAnsi="宋体" w:hint="eastAsia"/>
          <w:color w:val="000000"/>
          <w:sz w:val="32"/>
          <w:szCs w:val="32"/>
        </w:rPr>
        <w:t>藏粮于地、藏粮于技</w:t>
      </w:r>
      <w:r w:rsidRPr="00DF31FF">
        <w:rPr>
          <w:rFonts w:ascii="宋体" w:eastAsia="宋体" w:hAnsi="宋体"/>
          <w:color w:val="000000"/>
          <w:sz w:val="32"/>
          <w:szCs w:val="32"/>
        </w:rPr>
        <w:t>”</w:t>
      </w:r>
      <w:r w:rsidRPr="00DF31FF">
        <w:rPr>
          <w:rFonts w:ascii="宋体" w:eastAsia="宋体" w:hAnsi="宋体" w:hint="eastAsia"/>
          <w:color w:val="000000"/>
          <w:sz w:val="32"/>
          <w:szCs w:val="32"/>
        </w:rPr>
        <w:t>战略，以确保国家粮食安全和农产品质量安全为目标，加强耕地数量、质量、生态</w:t>
      </w:r>
      <w:r w:rsidRPr="00DF31FF">
        <w:rPr>
          <w:rFonts w:ascii="宋体" w:eastAsia="宋体" w:hAnsi="宋体"/>
          <w:color w:val="000000"/>
          <w:sz w:val="32"/>
          <w:szCs w:val="32"/>
        </w:rPr>
        <w:t>“</w:t>
      </w:r>
      <w:r w:rsidRPr="00DF31FF">
        <w:rPr>
          <w:rFonts w:ascii="宋体" w:eastAsia="宋体" w:hAnsi="宋体" w:hint="eastAsia"/>
          <w:color w:val="000000"/>
          <w:sz w:val="32"/>
          <w:szCs w:val="32"/>
        </w:rPr>
        <w:t>三位一体</w:t>
      </w:r>
      <w:r w:rsidRPr="00DF31FF">
        <w:rPr>
          <w:rFonts w:ascii="宋体" w:eastAsia="宋体" w:hAnsi="宋体"/>
          <w:color w:val="000000"/>
          <w:sz w:val="32"/>
          <w:szCs w:val="32"/>
        </w:rPr>
        <w:t>”</w:t>
      </w:r>
      <w:r w:rsidRPr="00DF31FF">
        <w:rPr>
          <w:rFonts w:ascii="宋体" w:eastAsia="宋体" w:hAnsi="宋体" w:hint="eastAsia"/>
          <w:color w:val="000000"/>
          <w:sz w:val="32"/>
          <w:szCs w:val="32"/>
        </w:rPr>
        <w:t>保护，构建保护有力、集约高效、监管严格的永久基本农田特殊保护新格局，牢牢守住耕地红线。</w:t>
      </w:r>
    </w:p>
    <w:p w14:paraId="52CFAFBF" w14:textId="77777777" w:rsidR="00DF31FF" w:rsidRPr="00DF31FF" w:rsidRDefault="00DF31FF" w:rsidP="00DF31FF">
      <w:pPr>
        <w:pStyle w:val="2"/>
        <w:spacing w:before="0" w:after="0" w:line="520" w:lineRule="exact"/>
        <w:ind w:firstLine="643"/>
        <w:rPr>
          <w:rFonts w:ascii="宋体" w:hAnsi="宋体" w:cs="Times New Roman"/>
          <w:color w:val="000000"/>
        </w:rPr>
      </w:pPr>
      <w:bookmarkStart w:id="2" w:name="_Toc60304591"/>
      <w:r w:rsidRPr="00DF31FF">
        <w:rPr>
          <w:rFonts w:ascii="宋体" w:hAnsi="宋体" w:cs="Times New Roman" w:hint="eastAsia"/>
          <w:color w:val="000000"/>
        </w:rPr>
        <w:t>（二）基本原则</w:t>
      </w:r>
      <w:bookmarkEnd w:id="2"/>
    </w:p>
    <w:p w14:paraId="049622C8" w14:textId="77777777" w:rsidR="00DF31FF" w:rsidRPr="00DF31FF" w:rsidRDefault="00DF31FF" w:rsidP="00DF31FF">
      <w:pPr>
        <w:spacing w:line="520" w:lineRule="exact"/>
        <w:ind w:firstLine="602"/>
        <w:outlineLvl w:val="2"/>
        <w:rPr>
          <w:rFonts w:ascii="宋体" w:eastAsia="宋体" w:hAnsi="宋体" w:cs="Times New Roman"/>
          <w:b/>
          <w:color w:val="000000"/>
          <w:sz w:val="32"/>
          <w:szCs w:val="32"/>
        </w:rPr>
      </w:pPr>
      <w:r w:rsidRPr="00DF31FF">
        <w:rPr>
          <w:rFonts w:ascii="宋体" w:eastAsia="宋体" w:hAnsi="宋体"/>
          <w:b/>
          <w:color w:val="000000"/>
          <w:sz w:val="32"/>
          <w:szCs w:val="32"/>
        </w:rPr>
        <w:t>1.</w:t>
      </w:r>
      <w:r w:rsidRPr="00DF31FF">
        <w:rPr>
          <w:rFonts w:ascii="宋体" w:eastAsia="宋体" w:hAnsi="宋体" w:hint="eastAsia"/>
          <w:b/>
          <w:color w:val="000000"/>
          <w:sz w:val="32"/>
          <w:szCs w:val="32"/>
        </w:rPr>
        <w:t>依法依规原则。</w:t>
      </w:r>
    </w:p>
    <w:p w14:paraId="0EC117D2" w14:textId="77777777" w:rsidR="00DF31FF" w:rsidRPr="00DF31FF" w:rsidRDefault="00DF31FF" w:rsidP="00DF31FF">
      <w:pPr>
        <w:spacing w:line="520" w:lineRule="exact"/>
        <w:ind w:firstLine="600"/>
        <w:rPr>
          <w:rFonts w:ascii="宋体" w:eastAsia="宋体" w:hAnsi="宋体"/>
          <w:color w:val="000000"/>
          <w:sz w:val="32"/>
          <w:szCs w:val="32"/>
        </w:rPr>
      </w:pPr>
      <w:r w:rsidRPr="00DF31FF">
        <w:rPr>
          <w:rFonts w:ascii="宋体" w:eastAsia="宋体" w:hAnsi="宋体" w:hint="eastAsia"/>
          <w:color w:val="000000"/>
          <w:sz w:val="32"/>
          <w:szCs w:val="32"/>
        </w:rPr>
        <w:t>永久基本农田占用补划应严格遵循法律、法规、规章和规范性文件的规定。</w:t>
      </w:r>
    </w:p>
    <w:p w14:paraId="20BB7981" w14:textId="77777777" w:rsidR="00DF31FF" w:rsidRPr="00DF31FF" w:rsidRDefault="00DF31FF" w:rsidP="00DF31FF">
      <w:pPr>
        <w:spacing w:line="520" w:lineRule="exact"/>
        <w:ind w:firstLine="602"/>
        <w:outlineLvl w:val="2"/>
        <w:rPr>
          <w:rFonts w:ascii="宋体" w:eastAsia="宋体" w:hAnsi="宋体"/>
          <w:b/>
          <w:color w:val="000000"/>
          <w:sz w:val="32"/>
          <w:szCs w:val="32"/>
        </w:rPr>
      </w:pPr>
      <w:r w:rsidRPr="00DF31FF">
        <w:rPr>
          <w:rFonts w:ascii="宋体" w:eastAsia="宋体" w:hAnsi="宋体"/>
          <w:b/>
          <w:color w:val="000000"/>
          <w:sz w:val="32"/>
          <w:szCs w:val="32"/>
        </w:rPr>
        <w:t>2.</w:t>
      </w:r>
      <w:r w:rsidRPr="00DF31FF">
        <w:rPr>
          <w:rFonts w:ascii="宋体" w:eastAsia="宋体" w:hAnsi="宋体" w:hint="eastAsia"/>
          <w:b/>
          <w:color w:val="000000"/>
          <w:sz w:val="32"/>
          <w:szCs w:val="32"/>
        </w:rPr>
        <w:t>严格保护耕地原则。</w:t>
      </w:r>
    </w:p>
    <w:p w14:paraId="533115C4" w14:textId="77777777" w:rsidR="00DF31FF" w:rsidRPr="00DF31FF" w:rsidRDefault="00DF31FF" w:rsidP="00DF31FF">
      <w:pPr>
        <w:spacing w:line="520" w:lineRule="exact"/>
        <w:ind w:firstLine="600"/>
        <w:rPr>
          <w:rFonts w:ascii="宋体" w:eastAsia="宋体" w:hAnsi="宋体"/>
          <w:color w:val="000000"/>
          <w:sz w:val="32"/>
          <w:szCs w:val="32"/>
        </w:rPr>
      </w:pPr>
      <w:r w:rsidRPr="00DF31FF">
        <w:rPr>
          <w:rFonts w:ascii="宋体" w:eastAsia="宋体" w:hAnsi="宋体" w:hint="eastAsia"/>
          <w:color w:val="000000"/>
          <w:sz w:val="32"/>
          <w:szCs w:val="32"/>
        </w:rPr>
        <w:t>坚持</w:t>
      </w:r>
      <w:r w:rsidRPr="00DF31FF">
        <w:rPr>
          <w:rFonts w:ascii="宋体" w:eastAsia="宋体" w:hAnsi="宋体"/>
          <w:color w:val="000000"/>
          <w:sz w:val="32"/>
          <w:szCs w:val="32"/>
        </w:rPr>
        <w:t>“</w:t>
      </w:r>
      <w:r w:rsidRPr="00DF31FF">
        <w:rPr>
          <w:rFonts w:ascii="宋体" w:eastAsia="宋体" w:hAnsi="宋体" w:hint="eastAsia"/>
          <w:color w:val="000000"/>
          <w:sz w:val="32"/>
          <w:szCs w:val="32"/>
        </w:rPr>
        <w:t>十分珍惜、合理利用土地和切实保护耕地</w:t>
      </w:r>
      <w:r w:rsidRPr="00DF31FF">
        <w:rPr>
          <w:rFonts w:ascii="宋体" w:eastAsia="宋体" w:hAnsi="宋体"/>
          <w:color w:val="000000"/>
          <w:sz w:val="32"/>
          <w:szCs w:val="32"/>
        </w:rPr>
        <w:t>”</w:t>
      </w:r>
      <w:r w:rsidRPr="00DF31FF">
        <w:rPr>
          <w:rFonts w:ascii="宋体" w:eastAsia="宋体" w:hAnsi="宋体" w:hint="eastAsia"/>
          <w:color w:val="000000"/>
          <w:sz w:val="32"/>
          <w:szCs w:val="32"/>
        </w:rPr>
        <w:t>的基本国策，加强永久基本农田保护。贯彻落实习近平总书记提出的</w:t>
      </w:r>
      <w:r w:rsidRPr="00DF31FF">
        <w:rPr>
          <w:rFonts w:ascii="宋体" w:eastAsia="宋体" w:hAnsi="宋体"/>
          <w:color w:val="000000"/>
          <w:sz w:val="32"/>
          <w:szCs w:val="32"/>
        </w:rPr>
        <w:t>“</w:t>
      </w:r>
      <w:r w:rsidRPr="00DF31FF">
        <w:rPr>
          <w:rFonts w:ascii="宋体" w:eastAsia="宋体" w:hAnsi="宋体" w:hint="eastAsia"/>
          <w:color w:val="000000"/>
          <w:sz w:val="32"/>
          <w:szCs w:val="32"/>
        </w:rPr>
        <w:t>像保护大熊猫一样保护耕地</w:t>
      </w:r>
      <w:r w:rsidRPr="00DF31FF">
        <w:rPr>
          <w:rFonts w:ascii="宋体" w:eastAsia="宋体" w:hAnsi="宋体"/>
          <w:color w:val="000000"/>
          <w:sz w:val="32"/>
          <w:szCs w:val="32"/>
        </w:rPr>
        <w:t>”</w:t>
      </w:r>
      <w:r w:rsidRPr="00DF31FF">
        <w:rPr>
          <w:rFonts w:ascii="宋体" w:eastAsia="宋体" w:hAnsi="宋体" w:hint="eastAsia"/>
          <w:color w:val="000000"/>
          <w:sz w:val="32"/>
          <w:szCs w:val="32"/>
        </w:rPr>
        <w:t>的精神编制方案，确保国土空间规划（现行土地利用总体规划）确定的建设用地总规模不突破、耕地保有量和永久基本农田保护面积不减少、质量不降低，耕地集中连片度有提高。</w:t>
      </w:r>
    </w:p>
    <w:p w14:paraId="1D1CDA1F" w14:textId="77777777" w:rsidR="00DF31FF" w:rsidRPr="00DF31FF" w:rsidRDefault="00DF31FF" w:rsidP="00DF31FF">
      <w:pPr>
        <w:spacing w:line="520" w:lineRule="exact"/>
        <w:ind w:firstLine="602"/>
        <w:outlineLvl w:val="2"/>
        <w:rPr>
          <w:rFonts w:ascii="宋体" w:eastAsia="宋体" w:hAnsi="宋体"/>
          <w:b/>
          <w:color w:val="000000"/>
          <w:sz w:val="32"/>
          <w:szCs w:val="32"/>
        </w:rPr>
      </w:pPr>
      <w:r w:rsidRPr="00DF31FF">
        <w:rPr>
          <w:rFonts w:ascii="宋体" w:eastAsia="宋体" w:hAnsi="宋体"/>
          <w:b/>
          <w:color w:val="000000"/>
          <w:sz w:val="32"/>
          <w:szCs w:val="32"/>
        </w:rPr>
        <w:t>3.</w:t>
      </w:r>
      <w:r w:rsidRPr="00DF31FF">
        <w:rPr>
          <w:rFonts w:ascii="宋体" w:eastAsia="宋体" w:hAnsi="宋体" w:hint="eastAsia"/>
          <w:b/>
          <w:color w:val="000000"/>
          <w:sz w:val="32"/>
          <w:szCs w:val="32"/>
        </w:rPr>
        <w:t>节约集约用地原则。</w:t>
      </w:r>
    </w:p>
    <w:p w14:paraId="76E88989" w14:textId="77777777" w:rsidR="00DF31FF" w:rsidRPr="00DF31FF" w:rsidRDefault="00DF31FF" w:rsidP="00DF31FF">
      <w:pPr>
        <w:spacing w:line="520" w:lineRule="exact"/>
        <w:ind w:firstLine="600"/>
        <w:rPr>
          <w:rFonts w:ascii="宋体" w:eastAsia="宋体" w:hAnsi="宋体"/>
          <w:color w:val="000000"/>
          <w:sz w:val="32"/>
          <w:szCs w:val="32"/>
        </w:rPr>
      </w:pPr>
      <w:r w:rsidRPr="00DF31FF">
        <w:rPr>
          <w:rFonts w:ascii="宋体" w:eastAsia="宋体" w:hAnsi="宋体" w:hint="eastAsia"/>
          <w:color w:val="000000"/>
          <w:sz w:val="32"/>
          <w:szCs w:val="32"/>
        </w:rPr>
        <w:t>坚持节约集约用地原则，严格按国家和自治区有关规范、标准控制项目建设用地规模。</w:t>
      </w:r>
    </w:p>
    <w:p w14:paraId="51F14867" w14:textId="77777777" w:rsidR="00DF31FF" w:rsidRPr="00DF31FF" w:rsidRDefault="00DF31FF" w:rsidP="00DF31FF">
      <w:pPr>
        <w:pStyle w:val="2"/>
        <w:spacing w:before="0" w:after="0" w:line="520" w:lineRule="exact"/>
        <w:ind w:firstLine="643"/>
        <w:rPr>
          <w:rFonts w:ascii="宋体" w:hAnsi="宋体" w:cs="Times New Roman"/>
          <w:color w:val="000000"/>
        </w:rPr>
      </w:pPr>
      <w:bookmarkStart w:id="3" w:name="_Toc60304592"/>
      <w:r w:rsidRPr="00DF31FF">
        <w:rPr>
          <w:rFonts w:ascii="宋体" w:hAnsi="宋体" w:cs="Times New Roman" w:hint="eastAsia"/>
          <w:color w:val="000000"/>
        </w:rPr>
        <w:t>（三）适用范围</w:t>
      </w:r>
      <w:bookmarkEnd w:id="3"/>
    </w:p>
    <w:p w14:paraId="30736605" w14:textId="77777777" w:rsidR="00DF31FF" w:rsidRPr="00DF31FF" w:rsidRDefault="00DF31FF" w:rsidP="00DF31FF">
      <w:pPr>
        <w:spacing w:line="520" w:lineRule="exact"/>
        <w:ind w:firstLine="600"/>
        <w:rPr>
          <w:rFonts w:ascii="宋体" w:eastAsia="宋体" w:hAnsi="宋体" w:cs="Times New Roman"/>
          <w:b/>
          <w:bCs/>
          <w:color w:val="000000"/>
          <w:sz w:val="32"/>
          <w:szCs w:val="32"/>
        </w:rPr>
      </w:pPr>
      <w:r w:rsidRPr="00DF31FF">
        <w:rPr>
          <w:rFonts w:ascii="宋体" w:eastAsia="宋体" w:hAnsi="宋体" w:hint="eastAsia"/>
          <w:color w:val="000000"/>
          <w:sz w:val="32"/>
          <w:szCs w:val="32"/>
        </w:rPr>
        <w:t>本指南适用于以下情形重大建设项目用地编制的用地踏</w:t>
      </w:r>
      <w:r w:rsidRPr="00DF31FF">
        <w:rPr>
          <w:rFonts w:ascii="宋体" w:eastAsia="宋体" w:hAnsi="宋体" w:hint="eastAsia"/>
          <w:color w:val="000000"/>
          <w:sz w:val="32"/>
          <w:szCs w:val="32"/>
        </w:rPr>
        <w:lastRenderedPageBreak/>
        <w:t>勘论证报告中涉及永久基本农田补划方案的部分：符合《中华人民共和国土地管理法》《自然资源部关于做好占用永久基本农田重大建设项目用地预审的通知》（自然资规〔</w:t>
      </w:r>
      <w:r w:rsidRPr="00DF31FF">
        <w:rPr>
          <w:rFonts w:ascii="宋体" w:eastAsia="宋体" w:hAnsi="宋体"/>
          <w:color w:val="000000"/>
          <w:sz w:val="32"/>
          <w:szCs w:val="32"/>
        </w:rPr>
        <w:t>2018</w:t>
      </w:r>
      <w:r w:rsidRPr="00DF31FF">
        <w:rPr>
          <w:rFonts w:ascii="宋体" w:eastAsia="宋体" w:hAnsi="宋体" w:hint="eastAsia"/>
          <w:color w:val="000000"/>
          <w:sz w:val="32"/>
          <w:szCs w:val="32"/>
        </w:rPr>
        <w:t>〕</w:t>
      </w:r>
      <w:r w:rsidRPr="00DF31FF">
        <w:rPr>
          <w:rFonts w:ascii="宋体" w:eastAsia="宋体" w:hAnsi="宋体"/>
          <w:color w:val="000000"/>
          <w:sz w:val="32"/>
          <w:szCs w:val="32"/>
        </w:rPr>
        <w:t>3</w:t>
      </w:r>
      <w:r w:rsidRPr="00DF31FF">
        <w:rPr>
          <w:rFonts w:ascii="宋体" w:eastAsia="宋体" w:hAnsi="宋体" w:hint="eastAsia"/>
          <w:color w:val="000000"/>
          <w:sz w:val="32"/>
          <w:szCs w:val="32"/>
        </w:rPr>
        <w:t>号）以及《自然资源部</w:t>
      </w:r>
      <w:r w:rsidRPr="00DF31FF">
        <w:rPr>
          <w:rFonts w:ascii="宋体" w:eastAsia="宋体" w:hAnsi="宋体"/>
          <w:color w:val="000000"/>
          <w:sz w:val="32"/>
          <w:szCs w:val="32"/>
        </w:rPr>
        <w:t xml:space="preserve">  </w:t>
      </w:r>
      <w:r w:rsidRPr="00DF31FF">
        <w:rPr>
          <w:rFonts w:ascii="宋体" w:eastAsia="宋体" w:hAnsi="宋体" w:hint="eastAsia"/>
          <w:color w:val="000000"/>
          <w:sz w:val="32"/>
          <w:szCs w:val="32"/>
        </w:rPr>
        <w:t>农业农村部关于加强和改进永久基本农田保护工作的通知》（自然资规〔</w:t>
      </w:r>
      <w:r w:rsidRPr="00DF31FF">
        <w:rPr>
          <w:rFonts w:ascii="宋体" w:eastAsia="宋体" w:hAnsi="宋体"/>
          <w:color w:val="000000"/>
          <w:sz w:val="32"/>
          <w:szCs w:val="32"/>
        </w:rPr>
        <w:t>2019</w:t>
      </w:r>
      <w:r w:rsidRPr="00DF31FF">
        <w:rPr>
          <w:rFonts w:ascii="宋体" w:eastAsia="宋体" w:hAnsi="宋体" w:hint="eastAsia"/>
          <w:color w:val="000000"/>
          <w:sz w:val="32"/>
          <w:szCs w:val="32"/>
        </w:rPr>
        <w:t>〕</w:t>
      </w:r>
      <w:r w:rsidRPr="00DF31FF">
        <w:rPr>
          <w:rFonts w:ascii="宋体" w:eastAsia="宋体" w:hAnsi="宋体"/>
          <w:color w:val="000000"/>
          <w:sz w:val="32"/>
          <w:szCs w:val="32"/>
        </w:rPr>
        <w:t>1</w:t>
      </w:r>
      <w:r w:rsidRPr="00DF31FF">
        <w:rPr>
          <w:rFonts w:ascii="宋体" w:eastAsia="宋体" w:hAnsi="宋体" w:hint="eastAsia"/>
          <w:color w:val="000000"/>
          <w:sz w:val="32"/>
          <w:szCs w:val="32"/>
        </w:rPr>
        <w:t>号）等文件规定允许占用永久基本农田的重大建设项目。</w:t>
      </w:r>
    </w:p>
    <w:p w14:paraId="561D960C" w14:textId="77777777" w:rsidR="00DF31FF" w:rsidRPr="00DF31FF" w:rsidRDefault="00DF31FF" w:rsidP="00DF31FF">
      <w:pPr>
        <w:pStyle w:val="2"/>
        <w:spacing w:before="0" w:after="0" w:line="520" w:lineRule="exact"/>
        <w:ind w:firstLine="643"/>
        <w:rPr>
          <w:rFonts w:ascii="宋体" w:hAnsi="宋体" w:cs="Times New Roman"/>
          <w:color w:val="000000"/>
        </w:rPr>
      </w:pPr>
      <w:bookmarkStart w:id="4" w:name="_Toc60304593"/>
      <w:r w:rsidRPr="00DF31FF">
        <w:rPr>
          <w:rFonts w:ascii="宋体" w:hAnsi="宋体" w:cs="Times New Roman" w:hint="eastAsia"/>
          <w:color w:val="000000"/>
        </w:rPr>
        <w:t>（四）工作目标</w:t>
      </w:r>
      <w:bookmarkEnd w:id="4"/>
    </w:p>
    <w:p w14:paraId="48122818" w14:textId="77777777" w:rsidR="00DF31FF" w:rsidRPr="00DF31FF" w:rsidRDefault="00DF31FF" w:rsidP="00DF31FF">
      <w:pPr>
        <w:spacing w:line="520" w:lineRule="exact"/>
        <w:ind w:firstLine="600"/>
        <w:rPr>
          <w:rFonts w:ascii="宋体" w:eastAsia="宋体" w:hAnsi="宋体" w:cs="Times New Roman"/>
          <w:color w:val="000000"/>
          <w:sz w:val="32"/>
          <w:szCs w:val="32"/>
        </w:rPr>
      </w:pPr>
      <w:r w:rsidRPr="00DF31FF">
        <w:rPr>
          <w:rFonts w:ascii="宋体" w:eastAsia="宋体" w:hAnsi="宋体" w:hint="eastAsia"/>
          <w:color w:val="000000"/>
          <w:sz w:val="32"/>
          <w:szCs w:val="32"/>
        </w:rPr>
        <w:t>指导和规范开展广西重大建设项目占用永久基本农田补划方案的编制与踏勘论证审查，确保调整后项目用地符合规划，符合国家允许占用条件且确实难以避让永久基本农田的重大建设项目用地能够减少占用永久基本农田并按要求落实补划，项目总用地指标及各功能分区指标均达到相关用地标准。</w:t>
      </w:r>
    </w:p>
    <w:p w14:paraId="7B990379" w14:textId="77777777" w:rsidR="00DF31FF" w:rsidRPr="00DF31FF" w:rsidRDefault="00DF31FF" w:rsidP="00DF31FF">
      <w:pPr>
        <w:pStyle w:val="2"/>
        <w:spacing w:before="0" w:after="0" w:line="520" w:lineRule="exact"/>
        <w:ind w:firstLine="643"/>
        <w:rPr>
          <w:rFonts w:ascii="宋体" w:hAnsi="宋体" w:cs="Times New Roman"/>
          <w:color w:val="000000"/>
        </w:rPr>
      </w:pPr>
      <w:bookmarkStart w:id="5" w:name="_Toc60304594"/>
      <w:r w:rsidRPr="00DF31FF">
        <w:rPr>
          <w:rFonts w:ascii="宋体" w:hAnsi="宋体" w:cs="Times New Roman" w:hint="eastAsia"/>
          <w:color w:val="000000"/>
        </w:rPr>
        <w:t>（五）工作要求及重点任务</w:t>
      </w:r>
      <w:bookmarkEnd w:id="5"/>
    </w:p>
    <w:p w14:paraId="3827223B" w14:textId="77777777" w:rsidR="00DF31FF" w:rsidRPr="00DF31FF" w:rsidRDefault="00DF31FF" w:rsidP="00DF31FF">
      <w:pPr>
        <w:spacing w:line="520" w:lineRule="exact"/>
        <w:ind w:firstLine="602"/>
        <w:outlineLvl w:val="2"/>
        <w:rPr>
          <w:rFonts w:ascii="宋体" w:eastAsia="宋体" w:hAnsi="宋体" w:cs="Times New Roman"/>
          <w:b/>
          <w:color w:val="000000"/>
          <w:sz w:val="32"/>
          <w:szCs w:val="32"/>
        </w:rPr>
      </w:pPr>
      <w:r w:rsidRPr="00DF31FF">
        <w:rPr>
          <w:rFonts w:ascii="宋体" w:eastAsia="宋体" w:hAnsi="宋体"/>
          <w:b/>
          <w:color w:val="000000"/>
          <w:sz w:val="32"/>
          <w:szCs w:val="32"/>
        </w:rPr>
        <w:t>1.</w:t>
      </w:r>
      <w:r w:rsidRPr="00DF31FF">
        <w:rPr>
          <w:rFonts w:ascii="宋体" w:eastAsia="宋体" w:hAnsi="宋体" w:hint="eastAsia"/>
          <w:b/>
          <w:color w:val="000000"/>
          <w:sz w:val="32"/>
          <w:szCs w:val="32"/>
        </w:rPr>
        <w:t>工作要求。</w:t>
      </w:r>
    </w:p>
    <w:p w14:paraId="50591337" w14:textId="77777777" w:rsidR="00DF31FF" w:rsidRPr="00DF31FF" w:rsidRDefault="00DF31FF" w:rsidP="00DF31FF">
      <w:pPr>
        <w:spacing w:line="520" w:lineRule="exact"/>
        <w:ind w:firstLine="600"/>
        <w:rPr>
          <w:rFonts w:ascii="宋体" w:eastAsia="宋体" w:hAnsi="宋体"/>
          <w:color w:val="000000"/>
          <w:sz w:val="32"/>
          <w:szCs w:val="32"/>
        </w:rPr>
      </w:pPr>
      <w:r w:rsidRPr="00DF31FF">
        <w:rPr>
          <w:rFonts w:ascii="宋体" w:eastAsia="宋体" w:hAnsi="宋体" w:hint="eastAsia"/>
          <w:color w:val="000000"/>
          <w:sz w:val="32"/>
          <w:szCs w:val="32"/>
        </w:rPr>
        <w:t>项目所在市、县自然资源主管部门在能源、交通、水利、军事等重大建设项目选址选线初期应协调各有关部门及各参建单位进行充分的沟通和交流，包括但不限于业主方、项目设计单位、规划修改暨永久基本农田补划方案编制单位、占林、环评、压矿、地灾等协作单位，从各方专业角度综合确定选址选线思路和原则，确保选址选线可行性。对重大工程存在特殊选址选线影响因素的，应当早研究，早介入，早解决。</w:t>
      </w:r>
    </w:p>
    <w:p w14:paraId="04430066" w14:textId="77777777" w:rsidR="00DF31FF" w:rsidRPr="00DF31FF" w:rsidRDefault="00DF31FF" w:rsidP="00DF31FF">
      <w:pPr>
        <w:spacing w:line="520" w:lineRule="exact"/>
        <w:ind w:firstLine="600"/>
        <w:rPr>
          <w:rFonts w:ascii="宋体" w:eastAsia="宋体" w:hAnsi="宋体"/>
          <w:color w:val="000000"/>
          <w:sz w:val="32"/>
          <w:szCs w:val="32"/>
        </w:rPr>
      </w:pPr>
      <w:r w:rsidRPr="00DF31FF">
        <w:rPr>
          <w:rFonts w:ascii="宋体" w:eastAsia="宋体" w:hAnsi="宋体" w:hint="eastAsia"/>
          <w:color w:val="000000"/>
          <w:sz w:val="32"/>
          <w:szCs w:val="32"/>
        </w:rPr>
        <w:t>在永久基本农田补划方案编制过程中，工程设计单位要配合永久基本农田补划方案编制单位科学优化工程设计方案，采取调整坡比、设置挡墙、科学合理增建桥梁和隧道，</w:t>
      </w:r>
      <w:r w:rsidRPr="00DF31FF">
        <w:rPr>
          <w:rFonts w:ascii="宋体" w:eastAsia="宋体" w:hAnsi="宋体" w:hint="eastAsia"/>
          <w:color w:val="000000"/>
          <w:sz w:val="32"/>
          <w:szCs w:val="32"/>
        </w:rPr>
        <w:lastRenderedPageBreak/>
        <w:t>提高桥隧比等必要的工程技术手段，进一步避让或减少占用永久基本农田，为说明占用永久基本农田的合理性、必要性提供依据和技术支持。</w:t>
      </w:r>
    </w:p>
    <w:p w14:paraId="1972ED3F" w14:textId="77777777" w:rsidR="00DF31FF" w:rsidRPr="00DF31FF" w:rsidRDefault="00DF31FF" w:rsidP="00DF31FF">
      <w:pPr>
        <w:spacing w:line="520" w:lineRule="exact"/>
        <w:ind w:firstLine="602"/>
        <w:outlineLvl w:val="2"/>
        <w:rPr>
          <w:rFonts w:ascii="宋体" w:eastAsia="宋体" w:hAnsi="宋体"/>
          <w:b/>
          <w:color w:val="000000"/>
          <w:sz w:val="32"/>
          <w:szCs w:val="32"/>
        </w:rPr>
      </w:pPr>
      <w:r w:rsidRPr="00DF31FF">
        <w:rPr>
          <w:rFonts w:ascii="宋体" w:eastAsia="宋体" w:hAnsi="宋体"/>
          <w:b/>
          <w:color w:val="000000"/>
          <w:sz w:val="32"/>
          <w:szCs w:val="32"/>
        </w:rPr>
        <w:t>2.</w:t>
      </w:r>
      <w:r w:rsidRPr="00DF31FF">
        <w:rPr>
          <w:rFonts w:ascii="宋体" w:eastAsia="宋体" w:hAnsi="宋体" w:hint="eastAsia"/>
          <w:b/>
          <w:color w:val="000000"/>
          <w:sz w:val="32"/>
          <w:szCs w:val="32"/>
        </w:rPr>
        <w:t>重点任务。</w:t>
      </w:r>
    </w:p>
    <w:p w14:paraId="69045975" w14:textId="77777777" w:rsidR="00DF31FF" w:rsidRPr="00DF31FF" w:rsidRDefault="00DF31FF" w:rsidP="00DF31FF">
      <w:pPr>
        <w:spacing w:line="520" w:lineRule="exact"/>
        <w:ind w:firstLine="600"/>
        <w:rPr>
          <w:rFonts w:ascii="宋体" w:eastAsia="宋体" w:hAnsi="宋体"/>
          <w:color w:val="000000"/>
          <w:sz w:val="32"/>
          <w:szCs w:val="32"/>
        </w:rPr>
      </w:pPr>
      <w:r w:rsidRPr="00DF31FF">
        <w:rPr>
          <w:rFonts w:ascii="宋体" w:eastAsia="宋体" w:hAnsi="宋体" w:hint="eastAsia"/>
          <w:color w:val="000000"/>
          <w:sz w:val="32"/>
          <w:szCs w:val="32"/>
        </w:rPr>
        <w:t>（</w:t>
      </w:r>
      <w:r w:rsidRPr="00DF31FF">
        <w:rPr>
          <w:rFonts w:ascii="宋体" w:eastAsia="宋体" w:hAnsi="宋体"/>
          <w:color w:val="000000"/>
          <w:sz w:val="32"/>
          <w:szCs w:val="32"/>
        </w:rPr>
        <w:t>1</w:t>
      </w:r>
      <w:r w:rsidRPr="00DF31FF">
        <w:rPr>
          <w:rFonts w:ascii="宋体" w:eastAsia="宋体" w:hAnsi="宋体" w:hint="eastAsia"/>
          <w:color w:val="000000"/>
          <w:sz w:val="32"/>
          <w:szCs w:val="32"/>
        </w:rPr>
        <w:t>）完成选址选线优化调整任务，使其满足避让或减少占用永久基本农田，符合用地指标等相关要求；</w:t>
      </w:r>
    </w:p>
    <w:p w14:paraId="66E8D9F5" w14:textId="77777777" w:rsidR="00DF31FF" w:rsidRPr="00DF31FF" w:rsidRDefault="00DF31FF" w:rsidP="00DF31FF">
      <w:pPr>
        <w:spacing w:line="520" w:lineRule="exact"/>
        <w:ind w:firstLine="600"/>
        <w:rPr>
          <w:rFonts w:ascii="宋体" w:eastAsia="宋体" w:hAnsi="宋体"/>
          <w:color w:val="000000"/>
          <w:sz w:val="32"/>
          <w:szCs w:val="32"/>
        </w:rPr>
      </w:pPr>
      <w:r w:rsidRPr="00DF31FF">
        <w:rPr>
          <w:rFonts w:ascii="宋体" w:eastAsia="宋体" w:hAnsi="宋体" w:hint="eastAsia"/>
          <w:color w:val="000000"/>
          <w:sz w:val="32"/>
          <w:szCs w:val="32"/>
        </w:rPr>
        <w:t>（</w:t>
      </w:r>
      <w:r w:rsidRPr="00DF31FF">
        <w:rPr>
          <w:rFonts w:ascii="宋体" w:eastAsia="宋体" w:hAnsi="宋体"/>
          <w:color w:val="000000"/>
          <w:sz w:val="32"/>
          <w:szCs w:val="32"/>
        </w:rPr>
        <w:t>2</w:t>
      </w:r>
      <w:r w:rsidRPr="00DF31FF">
        <w:rPr>
          <w:rFonts w:ascii="宋体" w:eastAsia="宋体" w:hAnsi="宋体" w:hint="eastAsia"/>
          <w:color w:val="000000"/>
          <w:sz w:val="32"/>
          <w:szCs w:val="32"/>
        </w:rPr>
        <w:t>）完成永久基本农田补划任务；</w:t>
      </w:r>
    </w:p>
    <w:p w14:paraId="0DFE80E5" w14:textId="77777777" w:rsidR="00DF31FF" w:rsidRPr="00DF31FF" w:rsidRDefault="00DF31FF" w:rsidP="00DF31FF">
      <w:pPr>
        <w:spacing w:line="520" w:lineRule="exact"/>
        <w:ind w:firstLine="600"/>
        <w:rPr>
          <w:rFonts w:ascii="宋体" w:eastAsia="宋体" w:hAnsi="宋体"/>
          <w:color w:val="000000"/>
          <w:sz w:val="32"/>
          <w:szCs w:val="32"/>
        </w:rPr>
      </w:pPr>
      <w:r w:rsidRPr="00DF31FF">
        <w:rPr>
          <w:rFonts w:ascii="宋体" w:eastAsia="宋体" w:hAnsi="宋体" w:hint="eastAsia"/>
          <w:color w:val="000000"/>
          <w:sz w:val="32"/>
          <w:szCs w:val="32"/>
        </w:rPr>
        <w:t>（</w:t>
      </w:r>
      <w:r w:rsidRPr="00DF31FF">
        <w:rPr>
          <w:rFonts w:ascii="宋体" w:eastAsia="宋体" w:hAnsi="宋体"/>
          <w:color w:val="000000"/>
          <w:sz w:val="32"/>
          <w:szCs w:val="32"/>
        </w:rPr>
        <w:t>3</w:t>
      </w:r>
      <w:r w:rsidRPr="00DF31FF">
        <w:rPr>
          <w:rFonts w:ascii="宋体" w:eastAsia="宋体" w:hAnsi="宋体" w:hint="eastAsia"/>
          <w:color w:val="000000"/>
          <w:sz w:val="32"/>
          <w:szCs w:val="32"/>
        </w:rPr>
        <w:t>）完成补划方案编制及听证论证任务。</w:t>
      </w:r>
    </w:p>
    <w:p w14:paraId="77A39273" w14:textId="77777777" w:rsidR="00DF31FF" w:rsidRPr="00DF31FF" w:rsidRDefault="00DF31FF" w:rsidP="00DF31FF">
      <w:pPr>
        <w:pStyle w:val="1"/>
        <w:spacing w:before="0" w:after="0" w:line="520" w:lineRule="exact"/>
        <w:ind w:firstLine="640"/>
        <w:rPr>
          <w:rFonts w:ascii="宋体" w:eastAsia="宋体" w:hAnsi="宋体" w:cs="Times New Roman"/>
          <w:b w:val="0"/>
          <w:color w:val="000000"/>
          <w:sz w:val="32"/>
          <w:szCs w:val="32"/>
        </w:rPr>
      </w:pPr>
      <w:bookmarkStart w:id="6" w:name="_Toc60304595"/>
      <w:r w:rsidRPr="00DF31FF">
        <w:rPr>
          <w:rFonts w:ascii="宋体" w:eastAsia="宋体" w:hAnsi="宋体" w:hint="eastAsia"/>
          <w:b w:val="0"/>
          <w:color w:val="000000"/>
          <w:sz w:val="32"/>
          <w:szCs w:val="32"/>
        </w:rPr>
        <w:t>二、方案编制要点</w:t>
      </w:r>
      <w:bookmarkEnd w:id="6"/>
    </w:p>
    <w:p w14:paraId="59364DFF" w14:textId="77777777" w:rsidR="00DF31FF" w:rsidRPr="00DF31FF" w:rsidRDefault="00DF31FF" w:rsidP="00DF31FF">
      <w:pPr>
        <w:pStyle w:val="2"/>
        <w:spacing w:before="0" w:after="0" w:line="520" w:lineRule="exact"/>
        <w:ind w:firstLine="643"/>
        <w:rPr>
          <w:rFonts w:ascii="宋体" w:hAnsi="宋体" w:cs="Times New Roman"/>
          <w:color w:val="000000"/>
        </w:rPr>
      </w:pPr>
      <w:bookmarkStart w:id="7" w:name="_Toc60304596"/>
      <w:r w:rsidRPr="00DF31FF">
        <w:rPr>
          <w:rFonts w:ascii="宋体" w:hAnsi="宋体" w:cs="Times New Roman" w:hint="eastAsia"/>
          <w:color w:val="000000"/>
        </w:rPr>
        <w:t>（一）方案编制依据</w:t>
      </w:r>
      <w:bookmarkEnd w:id="7"/>
    </w:p>
    <w:p w14:paraId="135B1205" w14:textId="77777777" w:rsidR="00DF31FF" w:rsidRPr="00DF31FF" w:rsidRDefault="00DF31FF" w:rsidP="00DF31FF">
      <w:pPr>
        <w:spacing w:line="520" w:lineRule="exact"/>
        <w:ind w:firstLine="600"/>
        <w:rPr>
          <w:rFonts w:ascii="宋体" w:eastAsia="宋体" w:hAnsi="宋体" w:cs="Times New Roman"/>
          <w:color w:val="000000"/>
          <w:sz w:val="32"/>
          <w:szCs w:val="32"/>
        </w:rPr>
      </w:pPr>
      <w:r w:rsidRPr="00DF31FF">
        <w:rPr>
          <w:rFonts w:ascii="宋体" w:eastAsia="宋体" w:hAnsi="宋体" w:hint="eastAsia"/>
          <w:color w:val="000000"/>
          <w:sz w:val="32"/>
          <w:szCs w:val="32"/>
        </w:rPr>
        <w:t>根据项目立项相关材料、国家和自治区有关文件，判断该项目是否符合占用永久基本农田的条件，是否符合供地政策和节约集约用地要求，其总体用地以及各功能区用地是否符合相关用地标准，对超出用地标准的功能区要核减用地规模。</w:t>
      </w:r>
    </w:p>
    <w:p w14:paraId="27CF1040" w14:textId="77777777" w:rsidR="00DF31FF" w:rsidRPr="00DF31FF" w:rsidRDefault="00DF31FF" w:rsidP="00DF31FF">
      <w:pPr>
        <w:spacing w:line="520" w:lineRule="exact"/>
        <w:ind w:firstLine="602"/>
        <w:outlineLvl w:val="2"/>
        <w:rPr>
          <w:rFonts w:ascii="宋体" w:eastAsia="宋体" w:hAnsi="宋体"/>
          <w:b/>
          <w:color w:val="000000"/>
          <w:sz w:val="32"/>
          <w:szCs w:val="32"/>
        </w:rPr>
      </w:pPr>
      <w:r w:rsidRPr="00DF31FF">
        <w:rPr>
          <w:rFonts w:ascii="宋体" w:eastAsia="宋体" w:hAnsi="宋体"/>
          <w:b/>
          <w:color w:val="000000"/>
          <w:sz w:val="32"/>
          <w:szCs w:val="32"/>
        </w:rPr>
        <w:t>1.</w:t>
      </w:r>
      <w:r w:rsidRPr="00DF31FF">
        <w:rPr>
          <w:rFonts w:ascii="宋体" w:eastAsia="宋体" w:hAnsi="宋体" w:hint="eastAsia"/>
          <w:b/>
          <w:color w:val="000000"/>
          <w:sz w:val="32"/>
          <w:szCs w:val="32"/>
        </w:rPr>
        <w:t>法律法规。</w:t>
      </w:r>
    </w:p>
    <w:p w14:paraId="4DAF3733" w14:textId="77777777" w:rsidR="00DF31FF" w:rsidRPr="00DF31FF" w:rsidRDefault="00DF31FF" w:rsidP="00DF31FF">
      <w:pPr>
        <w:spacing w:line="520" w:lineRule="exact"/>
        <w:ind w:firstLine="600"/>
        <w:rPr>
          <w:rFonts w:ascii="宋体" w:eastAsia="宋体" w:hAnsi="宋体"/>
          <w:color w:val="000000"/>
          <w:sz w:val="32"/>
          <w:szCs w:val="32"/>
        </w:rPr>
      </w:pPr>
      <w:r w:rsidRPr="00DF31FF">
        <w:rPr>
          <w:rFonts w:ascii="宋体" w:eastAsia="宋体" w:hAnsi="宋体" w:hint="eastAsia"/>
          <w:color w:val="000000"/>
          <w:sz w:val="32"/>
          <w:szCs w:val="32"/>
        </w:rPr>
        <w:t>（</w:t>
      </w:r>
      <w:r w:rsidRPr="00DF31FF">
        <w:rPr>
          <w:rFonts w:ascii="宋体" w:eastAsia="宋体" w:hAnsi="宋体"/>
          <w:color w:val="000000"/>
          <w:sz w:val="32"/>
          <w:szCs w:val="32"/>
        </w:rPr>
        <w:t>1</w:t>
      </w:r>
      <w:r w:rsidRPr="00DF31FF">
        <w:rPr>
          <w:rFonts w:ascii="宋体" w:eastAsia="宋体" w:hAnsi="宋体" w:hint="eastAsia"/>
          <w:color w:val="000000"/>
          <w:sz w:val="32"/>
          <w:szCs w:val="32"/>
        </w:rPr>
        <w:t>）《中华人民共和国土地管理法》；</w:t>
      </w:r>
    </w:p>
    <w:p w14:paraId="55E57219" w14:textId="77777777" w:rsidR="00DF31FF" w:rsidRPr="00DF31FF" w:rsidRDefault="00DF31FF" w:rsidP="00DF31FF">
      <w:pPr>
        <w:spacing w:line="520" w:lineRule="exact"/>
        <w:ind w:firstLine="600"/>
        <w:rPr>
          <w:rFonts w:ascii="宋体" w:eastAsia="宋体" w:hAnsi="宋体"/>
          <w:color w:val="000000"/>
          <w:sz w:val="32"/>
          <w:szCs w:val="32"/>
        </w:rPr>
      </w:pPr>
      <w:r w:rsidRPr="00DF31FF">
        <w:rPr>
          <w:rFonts w:ascii="宋体" w:eastAsia="宋体" w:hAnsi="宋体" w:hint="eastAsia"/>
          <w:color w:val="000000"/>
          <w:sz w:val="32"/>
          <w:szCs w:val="32"/>
        </w:rPr>
        <w:t>（</w:t>
      </w:r>
      <w:r w:rsidRPr="00DF31FF">
        <w:rPr>
          <w:rFonts w:ascii="宋体" w:eastAsia="宋体" w:hAnsi="宋体"/>
          <w:color w:val="000000"/>
          <w:sz w:val="32"/>
          <w:szCs w:val="32"/>
        </w:rPr>
        <w:t>2</w:t>
      </w:r>
      <w:r w:rsidRPr="00DF31FF">
        <w:rPr>
          <w:rFonts w:ascii="宋体" w:eastAsia="宋体" w:hAnsi="宋体" w:hint="eastAsia"/>
          <w:color w:val="000000"/>
          <w:sz w:val="32"/>
          <w:szCs w:val="32"/>
        </w:rPr>
        <w:t>）《基本农田保护条例》。</w:t>
      </w:r>
    </w:p>
    <w:p w14:paraId="5E57095D" w14:textId="77777777" w:rsidR="00DF31FF" w:rsidRPr="00DF31FF" w:rsidRDefault="00DF31FF" w:rsidP="00DF31FF">
      <w:pPr>
        <w:spacing w:line="520" w:lineRule="exact"/>
        <w:ind w:firstLine="602"/>
        <w:outlineLvl w:val="2"/>
        <w:rPr>
          <w:rFonts w:ascii="宋体" w:eastAsia="宋体" w:hAnsi="宋体"/>
          <w:b/>
          <w:color w:val="000000"/>
          <w:sz w:val="32"/>
          <w:szCs w:val="32"/>
        </w:rPr>
      </w:pPr>
      <w:r w:rsidRPr="00DF31FF">
        <w:rPr>
          <w:rFonts w:ascii="宋体" w:eastAsia="宋体" w:hAnsi="宋体"/>
          <w:b/>
          <w:color w:val="000000"/>
          <w:sz w:val="32"/>
          <w:szCs w:val="32"/>
        </w:rPr>
        <w:t>2.</w:t>
      </w:r>
      <w:r w:rsidRPr="00DF31FF">
        <w:rPr>
          <w:rFonts w:ascii="宋体" w:eastAsia="宋体" w:hAnsi="宋体" w:hint="eastAsia"/>
          <w:b/>
          <w:color w:val="000000"/>
          <w:sz w:val="32"/>
          <w:szCs w:val="32"/>
        </w:rPr>
        <w:t>规章及规范性文件。</w:t>
      </w:r>
    </w:p>
    <w:p w14:paraId="4C0F1E49" w14:textId="77777777" w:rsidR="00DF31FF" w:rsidRPr="00DF31FF" w:rsidRDefault="00DF31FF" w:rsidP="00DF31FF">
      <w:pPr>
        <w:spacing w:line="520" w:lineRule="exact"/>
        <w:ind w:firstLine="600"/>
        <w:rPr>
          <w:rFonts w:ascii="宋体" w:eastAsia="宋体" w:hAnsi="宋体"/>
          <w:color w:val="000000"/>
          <w:sz w:val="32"/>
          <w:szCs w:val="32"/>
        </w:rPr>
      </w:pPr>
      <w:r w:rsidRPr="00DF31FF">
        <w:rPr>
          <w:rFonts w:ascii="宋体" w:eastAsia="宋体" w:hAnsi="宋体" w:hint="eastAsia"/>
          <w:color w:val="000000"/>
          <w:sz w:val="32"/>
          <w:szCs w:val="32"/>
        </w:rPr>
        <w:t>（</w:t>
      </w:r>
      <w:r w:rsidRPr="00DF31FF">
        <w:rPr>
          <w:rFonts w:ascii="宋体" w:eastAsia="宋体" w:hAnsi="宋体"/>
          <w:color w:val="000000"/>
          <w:sz w:val="32"/>
          <w:szCs w:val="32"/>
        </w:rPr>
        <w:t>1</w:t>
      </w:r>
      <w:r w:rsidRPr="00DF31FF">
        <w:rPr>
          <w:rFonts w:ascii="宋体" w:eastAsia="宋体" w:hAnsi="宋体" w:hint="eastAsia"/>
          <w:color w:val="000000"/>
          <w:sz w:val="32"/>
          <w:szCs w:val="32"/>
        </w:rPr>
        <w:t>）《国土资源部关于全面实行永久基本农田特殊保护的通知》（国土资规〔</w:t>
      </w:r>
      <w:r w:rsidRPr="00DF31FF">
        <w:rPr>
          <w:rFonts w:ascii="宋体" w:eastAsia="宋体" w:hAnsi="宋体"/>
          <w:color w:val="000000"/>
          <w:sz w:val="32"/>
          <w:szCs w:val="32"/>
        </w:rPr>
        <w:t>2018</w:t>
      </w:r>
      <w:r w:rsidRPr="00DF31FF">
        <w:rPr>
          <w:rFonts w:ascii="宋体" w:eastAsia="宋体" w:hAnsi="宋体" w:hint="eastAsia"/>
          <w:color w:val="000000"/>
          <w:sz w:val="32"/>
          <w:szCs w:val="32"/>
        </w:rPr>
        <w:t>〕</w:t>
      </w:r>
      <w:r w:rsidRPr="00DF31FF">
        <w:rPr>
          <w:rFonts w:ascii="宋体" w:eastAsia="宋体" w:hAnsi="宋体"/>
          <w:color w:val="000000"/>
          <w:sz w:val="32"/>
          <w:szCs w:val="32"/>
        </w:rPr>
        <w:t>1</w:t>
      </w:r>
      <w:r w:rsidRPr="00DF31FF">
        <w:rPr>
          <w:rFonts w:ascii="宋体" w:eastAsia="宋体" w:hAnsi="宋体" w:hint="eastAsia"/>
          <w:color w:val="000000"/>
          <w:sz w:val="32"/>
          <w:szCs w:val="32"/>
        </w:rPr>
        <w:t>号）；</w:t>
      </w:r>
    </w:p>
    <w:p w14:paraId="7B09A6C4" w14:textId="77777777" w:rsidR="00DF31FF" w:rsidRPr="00DF31FF" w:rsidRDefault="00DF31FF" w:rsidP="00DF31FF">
      <w:pPr>
        <w:spacing w:line="520" w:lineRule="exact"/>
        <w:ind w:firstLine="600"/>
        <w:rPr>
          <w:rFonts w:ascii="宋体" w:eastAsia="宋体" w:hAnsi="宋体"/>
          <w:color w:val="000000"/>
          <w:sz w:val="32"/>
          <w:szCs w:val="32"/>
        </w:rPr>
      </w:pPr>
      <w:r w:rsidRPr="00DF31FF">
        <w:rPr>
          <w:rFonts w:ascii="宋体" w:eastAsia="宋体" w:hAnsi="宋体" w:hint="eastAsia"/>
          <w:color w:val="000000"/>
          <w:sz w:val="32"/>
          <w:szCs w:val="32"/>
        </w:rPr>
        <w:t>（</w:t>
      </w:r>
      <w:r w:rsidRPr="00DF31FF">
        <w:rPr>
          <w:rFonts w:ascii="宋体" w:eastAsia="宋体" w:hAnsi="宋体"/>
          <w:color w:val="000000"/>
          <w:sz w:val="32"/>
          <w:szCs w:val="32"/>
        </w:rPr>
        <w:t>2</w:t>
      </w:r>
      <w:r w:rsidRPr="00DF31FF">
        <w:rPr>
          <w:rFonts w:ascii="宋体" w:eastAsia="宋体" w:hAnsi="宋体" w:hint="eastAsia"/>
          <w:color w:val="000000"/>
          <w:sz w:val="32"/>
          <w:szCs w:val="32"/>
        </w:rPr>
        <w:t>）《自然资源部关于做好占用永久基本农田重大建设项目用地预审的通知》（自然资规〔</w:t>
      </w:r>
      <w:r w:rsidRPr="00DF31FF">
        <w:rPr>
          <w:rFonts w:ascii="宋体" w:eastAsia="宋体" w:hAnsi="宋体"/>
          <w:color w:val="000000"/>
          <w:sz w:val="32"/>
          <w:szCs w:val="32"/>
        </w:rPr>
        <w:t>2018</w:t>
      </w:r>
      <w:r w:rsidRPr="00DF31FF">
        <w:rPr>
          <w:rFonts w:ascii="宋体" w:eastAsia="宋体" w:hAnsi="宋体" w:hint="eastAsia"/>
          <w:color w:val="000000"/>
          <w:sz w:val="32"/>
          <w:szCs w:val="32"/>
        </w:rPr>
        <w:t>〕</w:t>
      </w:r>
      <w:r w:rsidRPr="00DF31FF">
        <w:rPr>
          <w:rFonts w:ascii="宋体" w:eastAsia="宋体" w:hAnsi="宋体"/>
          <w:color w:val="000000"/>
          <w:sz w:val="32"/>
          <w:szCs w:val="32"/>
        </w:rPr>
        <w:t>3</w:t>
      </w:r>
      <w:r w:rsidRPr="00DF31FF">
        <w:rPr>
          <w:rFonts w:ascii="宋体" w:eastAsia="宋体" w:hAnsi="宋体" w:hint="eastAsia"/>
          <w:color w:val="000000"/>
          <w:sz w:val="32"/>
          <w:szCs w:val="32"/>
        </w:rPr>
        <w:t>号）；</w:t>
      </w:r>
    </w:p>
    <w:p w14:paraId="3C4F9BA6" w14:textId="77777777" w:rsidR="00DF31FF" w:rsidRPr="00DF31FF" w:rsidRDefault="00DF31FF" w:rsidP="00DF31FF">
      <w:pPr>
        <w:spacing w:line="520" w:lineRule="exact"/>
        <w:ind w:firstLine="600"/>
        <w:rPr>
          <w:rFonts w:ascii="宋体" w:eastAsia="宋体" w:hAnsi="宋体"/>
          <w:color w:val="000000"/>
          <w:sz w:val="32"/>
          <w:szCs w:val="32"/>
        </w:rPr>
      </w:pPr>
      <w:r w:rsidRPr="00DF31FF">
        <w:rPr>
          <w:rFonts w:ascii="宋体" w:eastAsia="宋体" w:hAnsi="宋体" w:hint="eastAsia"/>
          <w:color w:val="000000"/>
          <w:sz w:val="32"/>
          <w:szCs w:val="32"/>
        </w:rPr>
        <w:t>（</w:t>
      </w:r>
      <w:r w:rsidRPr="00DF31FF">
        <w:rPr>
          <w:rFonts w:ascii="宋体" w:eastAsia="宋体" w:hAnsi="宋体"/>
          <w:color w:val="000000"/>
          <w:sz w:val="32"/>
          <w:szCs w:val="32"/>
        </w:rPr>
        <w:t>3</w:t>
      </w:r>
      <w:r w:rsidRPr="00DF31FF">
        <w:rPr>
          <w:rFonts w:ascii="宋体" w:eastAsia="宋体" w:hAnsi="宋体" w:hint="eastAsia"/>
          <w:color w:val="000000"/>
          <w:sz w:val="32"/>
          <w:szCs w:val="32"/>
        </w:rPr>
        <w:t>）《自然资源部</w:t>
      </w:r>
      <w:r w:rsidRPr="00DF31FF">
        <w:rPr>
          <w:rFonts w:ascii="宋体" w:eastAsia="宋体" w:hAnsi="宋体"/>
          <w:color w:val="000000"/>
          <w:sz w:val="32"/>
          <w:szCs w:val="32"/>
        </w:rPr>
        <w:t xml:space="preserve"> </w:t>
      </w:r>
      <w:r w:rsidRPr="00DF31FF">
        <w:rPr>
          <w:rFonts w:ascii="宋体" w:eastAsia="宋体" w:hAnsi="宋体" w:hint="eastAsia"/>
          <w:color w:val="000000"/>
          <w:sz w:val="32"/>
          <w:szCs w:val="32"/>
        </w:rPr>
        <w:t>农业农村部关于加强和改进永久基本农田保护工作的通知》（自然资规〔</w:t>
      </w:r>
      <w:r w:rsidRPr="00DF31FF">
        <w:rPr>
          <w:rFonts w:ascii="宋体" w:eastAsia="宋体" w:hAnsi="宋体"/>
          <w:color w:val="000000"/>
          <w:sz w:val="32"/>
          <w:szCs w:val="32"/>
        </w:rPr>
        <w:t>2019</w:t>
      </w:r>
      <w:r w:rsidRPr="00DF31FF">
        <w:rPr>
          <w:rFonts w:ascii="宋体" w:eastAsia="宋体" w:hAnsi="宋体" w:hint="eastAsia"/>
          <w:color w:val="000000"/>
          <w:sz w:val="32"/>
          <w:szCs w:val="32"/>
        </w:rPr>
        <w:t>〕</w:t>
      </w:r>
      <w:r w:rsidRPr="00DF31FF">
        <w:rPr>
          <w:rFonts w:ascii="宋体" w:eastAsia="宋体" w:hAnsi="宋体"/>
          <w:color w:val="000000"/>
          <w:sz w:val="32"/>
          <w:szCs w:val="32"/>
        </w:rPr>
        <w:t>1</w:t>
      </w:r>
      <w:r w:rsidRPr="00DF31FF">
        <w:rPr>
          <w:rFonts w:ascii="宋体" w:eastAsia="宋体" w:hAnsi="宋体" w:hint="eastAsia"/>
          <w:color w:val="000000"/>
          <w:sz w:val="32"/>
          <w:szCs w:val="32"/>
        </w:rPr>
        <w:t>号）；</w:t>
      </w:r>
    </w:p>
    <w:p w14:paraId="5512FF1A" w14:textId="77777777" w:rsidR="00DF31FF" w:rsidRPr="00DF31FF" w:rsidRDefault="00DF31FF" w:rsidP="00DF31FF">
      <w:pPr>
        <w:spacing w:line="520" w:lineRule="exact"/>
        <w:ind w:firstLine="600"/>
        <w:rPr>
          <w:rFonts w:ascii="宋体" w:eastAsia="宋体" w:hAnsi="宋体"/>
          <w:color w:val="000000"/>
          <w:sz w:val="32"/>
          <w:szCs w:val="32"/>
        </w:rPr>
      </w:pPr>
      <w:r w:rsidRPr="00DF31FF">
        <w:rPr>
          <w:rFonts w:ascii="宋体" w:eastAsia="宋体" w:hAnsi="宋体" w:hint="eastAsia"/>
          <w:color w:val="000000"/>
          <w:sz w:val="32"/>
          <w:szCs w:val="32"/>
        </w:rPr>
        <w:t>（</w:t>
      </w:r>
      <w:r w:rsidRPr="00DF31FF">
        <w:rPr>
          <w:rFonts w:ascii="宋体" w:eastAsia="宋体" w:hAnsi="宋体"/>
          <w:color w:val="000000"/>
          <w:sz w:val="32"/>
          <w:szCs w:val="32"/>
        </w:rPr>
        <w:t>4</w:t>
      </w:r>
      <w:r w:rsidRPr="00DF31FF">
        <w:rPr>
          <w:rFonts w:ascii="宋体" w:eastAsia="宋体" w:hAnsi="宋体" w:hint="eastAsia"/>
          <w:color w:val="000000"/>
          <w:sz w:val="32"/>
          <w:szCs w:val="32"/>
        </w:rPr>
        <w:t>）《广西壮族自治区人民政府关于全面实行永久基本</w:t>
      </w:r>
      <w:r w:rsidRPr="00DF31FF">
        <w:rPr>
          <w:rFonts w:ascii="宋体" w:eastAsia="宋体" w:hAnsi="宋体" w:hint="eastAsia"/>
          <w:color w:val="000000"/>
          <w:sz w:val="32"/>
          <w:szCs w:val="32"/>
        </w:rPr>
        <w:lastRenderedPageBreak/>
        <w:t>农田特殊保护的实施意见》（桂政发〔</w:t>
      </w:r>
      <w:r w:rsidRPr="00DF31FF">
        <w:rPr>
          <w:rFonts w:ascii="宋体" w:eastAsia="宋体" w:hAnsi="宋体"/>
          <w:color w:val="000000"/>
          <w:sz w:val="32"/>
          <w:szCs w:val="32"/>
        </w:rPr>
        <w:t>2019</w:t>
      </w:r>
      <w:r w:rsidRPr="00DF31FF">
        <w:rPr>
          <w:rFonts w:ascii="宋体" w:eastAsia="宋体" w:hAnsi="宋体" w:hint="eastAsia"/>
          <w:color w:val="000000"/>
          <w:sz w:val="32"/>
          <w:szCs w:val="32"/>
        </w:rPr>
        <w:t>〕</w:t>
      </w:r>
      <w:r w:rsidRPr="00DF31FF">
        <w:rPr>
          <w:rFonts w:ascii="宋体" w:eastAsia="宋体" w:hAnsi="宋体"/>
          <w:color w:val="000000"/>
          <w:sz w:val="32"/>
          <w:szCs w:val="32"/>
        </w:rPr>
        <w:t>29</w:t>
      </w:r>
      <w:r w:rsidRPr="00DF31FF">
        <w:rPr>
          <w:rFonts w:ascii="宋体" w:eastAsia="宋体" w:hAnsi="宋体" w:hint="eastAsia"/>
          <w:color w:val="000000"/>
          <w:sz w:val="32"/>
          <w:szCs w:val="32"/>
        </w:rPr>
        <w:t>号）；</w:t>
      </w:r>
    </w:p>
    <w:p w14:paraId="54D17371" w14:textId="77777777" w:rsidR="00DF31FF" w:rsidRPr="00DF31FF" w:rsidRDefault="00DF31FF" w:rsidP="00DF31FF">
      <w:pPr>
        <w:spacing w:line="520" w:lineRule="exact"/>
        <w:ind w:firstLine="600"/>
        <w:rPr>
          <w:rFonts w:ascii="宋体" w:eastAsia="宋体" w:hAnsi="宋体"/>
          <w:color w:val="000000"/>
          <w:sz w:val="32"/>
          <w:szCs w:val="32"/>
        </w:rPr>
      </w:pPr>
      <w:r w:rsidRPr="00DF31FF">
        <w:rPr>
          <w:rFonts w:ascii="宋体" w:eastAsia="宋体" w:hAnsi="宋体" w:hint="eastAsia"/>
          <w:color w:val="000000"/>
          <w:sz w:val="32"/>
          <w:szCs w:val="32"/>
        </w:rPr>
        <w:t>（</w:t>
      </w:r>
      <w:r w:rsidRPr="00DF31FF">
        <w:rPr>
          <w:rFonts w:ascii="宋体" w:eastAsia="宋体" w:hAnsi="宋体"/>
          <w:color w:val="000000"/>
          <w:sz w:val="32"/>
          <w:szCs w:val="32"/>
        </w:rPr>
        <w:t>5</w:t>
      </w:r>
      <w:r w:rsidRPr="00DF31FF">
        <w:rPr>
          <w:rFonts w:ascii="宋体" w:eastAsia="宋体" w:hAnsi="宋体" w:hint="eastAsia"/>
          <w:color w:val="000000"/>
          <w:sz w:val="32"/>
          <w:szCs w:val="32"/>
        </w:rPr>
        <w:t>）《广西壮族自治区自然资源厅关于进一步做好建设项目用地预审与选址踏勘论证工作的通知》（桂自然资规〔</w:t>
      </w:r>
      <w:r w:rsidRPr="00DF31FF">
        <w:rPr>
          <w:rFonts w:ascii="宋体" w:eastAsia="宋体" w:hAnsi="宋体"/>
          <w:color w:val="000000"/>
          <w:sz w:val="32"/>
          <w:szCs w:val="32"/>
        </w:rPr>
        <w:t>2020</w:t>
      </w:r>
      <w:r w:rsidRPr="00DF31FF">
        <w:rPr>
          <w:rFonts w:ascii="宋体" w:eastAsia="宋体" w:hAnsi="宋体" w:hint="eastAsia"/>
          <w:color w:val="000000"/>
          <w:sz w:val="32"/>
          <w:szCs w:val="32"/>
        </w:rPr>
        <w:t>〕</w:t>
      </w:r>
      <w:r w:rsidRPr="00DF31FF">
        <w:rPr>
          <w:rFonts w:ascii="宋体" w:eastAsia="宋体" w:hAnsi="宋体"/>
          <w:color w:val="000000"/>
          <w:sz w:val="32"/>
          <w:szCs w:val="32"/>
        </w:rPr>
        <w:t>2</w:t>
      </w:r>
      <w:r w:rsidRPr="00DF31FF">
        <w:rPr>
          <w:rFonts w:ascii="宋体" w:eastAsia="宋体" w:hAnsi="宋体" w:hint="eastAsia"/>
          <w:color w:val="000000"/>
          <w:sz w:val="32"/>
          <w:szCs w:val="32"/>
        </w:rPr>
        <w:t>号）；</w:t>
      </w:r>
    </w:p>
    <w:p w14:paraId="02469E94" w14:textId="77777777" w:rsidR="00DF31FF" w:rsidRPr="00DF31FF" w:rsidRDefault="00DF31FF" w:rsidP="00DF31FF">
      <w:pPr>
        <w:spacing w:line="520" w:lineRule="exact"/>
        <w:ind w:firstLine="600"/>
        <w:rPr>
          <w:rFonts w:ascii="宋体" w:eastAsia="宋体" w:hAnsi="宋体"/>
          <w:color w:val="000000"/>
          <w:sz w:val="32"/>
          <w:szCs w:val="32"/>
        </w:rPr>
      </w:pPr>
      <w:r w:rsidRPr="00DF31FF">
        <w:rPr>
          <w:rFonts w:ascii="宋体" w:eastAsia="宋体" w:hAnsi="宋体" w:hint="eastAsia"/>
          <w:color w:val="000000"/>
          <w:sz w:val="32"/>
          <w:szCs w:val="32"/>
        </w:rPr>
        <w:t>（</w:t>
      </w:r>
      <w:r w:rsidRPr="00DF31FF">
        <w:rPr>
          <w:rFonts w:ascii="宋体" w:eastAsia="宋体" w:hAnsi="宋体"/>
          <w:color w:val="000000"/>
          <w:sz w:val="32"/>
          <w:szCs w:val="32"/>
        </w:rPr>
        <w:t>6</w:t>
      </w:r>
      <w:r w:rsidRPr="00DF31FF">
        <w:rPr>
          <w:rFonts w:ascii="宋体" w:eastAsia="宋体" w:hAnsi="宋体" w:hint="eastAsia"/>
          <w:color w:val="000000"/>
          <w:sz w:val="32"/>
          <w:szCs w:val="32"/>
        </w:rPr>
        <w:t>）《产业结构调整指导目录（</w:t>
      </w:r>
      <w:r w:rsidRPr="00DF31FF">
        <w:rPr>
          <w:rFonts w:ascii="宋体" w:eastAsia="宋体" w:hAnsi="宋体"/>
          <w:color w:val="000000"/>
          <w:sz w:val="32"/>
          <w:szCs w:val="32"/>
        </w:rPr>
        <w:t>2019</w:t>
      </w:r>
      <w:r w:rsidRPr="00DF31FF">
        <w:rPr>
          <w:rFonts w:ascii="宋体" w:eastAsia="宋体" w:hAnsi="宋体" w:hint="eastAsia"/>
          <w:color w:val="000000"/>
          <w:sz w:val="32"/>
          <w:szCs w:val="32"/>
        </w:rPr>
        <w:t>年本）》；</w:t>
      </w:r>
    </w:p>
    <w:p w14:paraId="6A3E5626" w14:textId="77777777" w:rsidR="00DF31FF" w:rsidRPr="00DF31FF" w:rsidRDefault="00DF31FF" w:rsidP="00DF31FF">
      <w:pPr>
        <w:spacing w:line="520" w:lineRule="exact"/>
        <w:ind w:firstLine="600"/>
        <w:rPr>
          <w:rFonts w:ascii="宋体" w:eastAsia="宋体" w:hAnsi="宋体"/>
          <w:color w:val="000000"/>
          <w:sz w:val="32"/>
          <w:szCs w:val="32"/>
        </w:rPr>
      </w:pPr>
      <w:r w:rsidRPr="00DF31FF">
        <w:rPr>
          <w:rFonts w:ascii="宋体" w:eastAsia="宋体" w:hAnsi="宋体" w:hint="eastAsia"/>
          <w:color w:val="000000"/>
          <w:sz w:val="32"/>
          <w:szCs w:val="32"/>
        </w:rPr>
        <w:t>（</w:t>
      </w:r>
      <w:r w:rsidRPr="00DF31FF">
        <w:rPr>
          <w:rFonts w:ascii="宋体" w:eastAsia="宋体" w:hAnsi="宋体"/>
          <w:color w:val="000000"/>
          <w:sz w:val="32"/>
          <w:szCs w:val="32"/>
        </w:rPr>
        <w:t>7</w:t>
      </w:r>
      <w:r w:rsidRPr="00DF31FF">
        <w:rPr>
          <w:rFonts w:ascii="宋体" w:eastAsia="宋体" w:hAnsi="宋体" w:hint="eastAsia"/>
          <w:color w:val="000000"/>
          <w:sz w:val="32"/>
          <w:szCs w:val="32"/>
        </w:rPr>
        <w:t>）《限制用地项目目录（</w:t>
      </w:r>
      <w:r w:rsidRPr="00DF31FF">
        <w:rPr>
          <w:rFonts w:ascii="宋体" w:eastAsia="宋体" w:hAnsi="宋体"/>
          <w:color w:val="000000"/>
          <w:sz w:val="32"/>
          <w:szCs w:val="32"/>
        </w:rPr>
        <w:t>2012</w:t>
      </w:r>
      <w:r w:rsidRPr="00DF31FF">
        <w:rPr>
          <w:rFonts w:ascii="宋体" w:eastAsia="宋体" w:hAnsi="宋体" w:hint="eastAsia"/>
          <w:color w:val="000000"/>
          <w:sz w:val="32"/>
          <w:szCs w:val="32"/>
        </w:rPr>
        <w:t>年本）》；</w:t>
      </w:r>
    </w:p>
    <w:p w14:paraId="747BED75" w14:textId="77777777" w:rsidR="00DF31FF" w:rsidRPr="00DF31FF" w:rsidRDefault="00DF31FF" w:rsidP="00DF31FF">
      <w:pPr>
        <w:spacing w:line="520" w:lineRule="exact"/>
        <w:ind w:firstLine="600"/>
        <w:rPr>
          <w:rFonts w:ascii="宋体" w:eastAsia="宋体" w:hAnsi="宋体"/>
          <w:color w:val="000000"/>
          <w:sz w:val="32"/>
          <w:szCs w:val="32"/>
        </w:rPr>
      </w:pPr>
      <w:r w:rsidRPr="00DF31FF">
        <w:rPr>
          <w:rFonts w:ascii="宋体" w:eastAsia="宋体" w:hAnsi="宋体" w:hint="eastAsia"/>
          <w:color w:val="000000"/>
          <w:sz w:val="32"/>
          <w:szCs w:val="32"/>
        </w:rPr>
        <w:t>（</w:t>
      </w:r>
      <w:r w:rsidRPr="00DF31FF">
        <w:rPr>
          <w:rFonts w:ascii="宋体" w:eastAsia="宋体" w:hAnsi="宋体"/>
          <w:color w:val="000000"/>
          <w:sz w:val="32"/>
          <w:szCs w:val="32"/>
        </w:rPr>
        <w:t>8</w:t>
      </w:r>
      <w:r w:rsidRPr="00DF31FF">
        <w:rPr>
          <w:rFonts w:ascii="宋体" w:eastAsia="宋体" w:hAnsi="宋体" w:hint="eastAsia"/>
          <w:color w:val="000000"/>
          <w:sz w:val="32"/>
          <w:szCs w:val="32"/>
        </w:rPr>
        <w:t>）《禁止用地项目目录（</w:t>
      </w:r>
      <w:r w:rsidRPr="00DF31FF">
        <w:rPr>
          <w:rFonts w:ascii="宋体" w:eastAsia="宋体" w:hAnsi="宋体"/>
          <w:color w:val="000000"/>
          <w:sz w:val="32"/>
          <w:szCs w:val="32"/>
        </w:rPr>
        <w:t>2012</w:t>
      </w:r>
      <w:r w:rsidRPr="00DF31FF">
        <w:rPr>
          <w:rFonts w:ascii="宋体" w:eastAsia="宋体" w:hAnsi="宋体" w:hint="eastAsia"/>
          <w:color w:val="000000"/>
          <w:sz w:val="32"/>
          <w:szCs w:val="32"/>
        </w:rPr>
        <w:t>年本）》。</w:t>
      </w:r>
    </w:p>
    <w:p w14:paraId="5151A9CC" w14:textId="77777777" w:rsidR="00DF31FF" w:rsidRPr="00DF31FF" w:rsidRDefault="00DF31FF" w:rsidP="00DF31FF">
      <w:pPr>
        <w:pStyle w:val="2"/>
        <w:spacing w:before="0" w:after="0" w:line="520" w:lineRule="exact"/>
        <w:ind w:firstLine="643"/>
        <w:rPr>
          <w:rFonts w:ascii="宋体" w:hAnsi="宋体" w:cs="Times New Roman"/>
          <w:color w:val="000000"/>
        </w:rPr>
      </w:pPr>
      <w:bookmarkStart w:id="8" w:name="_Toc60304597"/>
      <w:r w:rsidRPr="00DF31FF">
        <w:rPr>
          <w:rFonts w:ascii="宋体" w:hAnsi="宋体" w:cs="Times New Roman" w:hint="eastAsia"/>
          <w:color w:val="000000"/>
        </w:rPr>
        <w:t>（二）方案编制大纲</w:t>
      </w:r>
      <w:bookmarkEnd w:id="8"/>
    </w:p>
    <w:p w14:paraId="44EBE089" w14:textId="77777777" w:rsidR="00DF31FF" w:rsidRPr="00DF31FF" w:rsidRDefault="00DF31FF" w:rsidP="00DF31FF">
      <w:pPr>
        <w:spacing w:line="520" w:lineRule="exact"/>
        <w:ind w:firstLine="600"/>
        <w:rPr>
          <w:rFonts w:ascii="宋体" w:eastAsia="宋体" w:hAnsi="宋体" w:cs="Times New Roman"/>
          <w:color w:val="000000"/>
          <w:sz w:val="32"/>
          <w:szCs w:val="32"/>
        </w:rPr>
      </w:pPr>
      <w:r w:rsidRPr="00DF31FF">
        <w:rPr>
          <w:rFonts w:ascii="宋体" w:eastAsia="宋体" w:hAnsi="宋体" w:hint="eastAsia"/>
          <w:color w:val="000000"/>
          <w:sz w:val="32"/>
          <w:szCs w:val="32"/>
        </w:rPr>
        <w:t>严格按照《国土资源部关于全面实行永久基本农田特殊保护的通知》（国土资规〔</w:t>
      </w:r>
      <w:r w:rsidRPr="00DF31FF">
        <w:rPr>
          <w:rFonts w:ascii="宋体" w:eastAsia="宋体" w:hAnsi="宋体"/>
          <w:color w:val="000000"/>
          <w:sz w:val="32"/>
          <w:szCs w:val="32"/>
        </w:rPr>
        <w:t>2018</w:t>
      </w:r>
      <w:r w:rsidRPr="00DF31FF">
        <w:rPr>
          <w:rFonts w:ascii="宋体" w:eastAsia="宋体" w:hAnsi="宋体" w:hint="eastAsia"/>
          <w:color w:val="000000"/>
          <w:sz w:val="32"/>
          <w:szCs w:val="32"/>
        </w:rPr>
        <w:t>〕</w:t>
      </w:r>
      <w:r w:rsidRPr="00DF31FF">
        <w:rPr>
          <w:rFonts w:ascii="宋体" w:eastAsia="宋体" w:hAnsi="宋体"/>
          <w:color w:val="000000"/>
          <w:sz w:val="32"/>
          <w:szCs w:val="32"/>
        </w:rPr>
        <w:t>1</w:t>
      </w:r>
      <w:r w:rsidRPr="00DF31FF">
        <w:rPr>
          <w:rFonts w:ascii="宋体" w:eastAsia="宋体" w:hAnsi="宋体" w:hint="eastAsia"/>
          <w:color w:val="000000"/>
          <w:sz w:val="32"/>
          <w:szCs w:val="32"/>
        </w:rPr>
        <w:t>号）中附件《永久基本农田补划要点》《自然资源部关于做好占用永久基本农田重大建设项目用地预审的通知》（自然资规〔</w:t>
      </w:r>
      <w:r w:rsidRPr="00DF31FF">
        <w:rPr>
          <w:rFonts w:ascii="宋体" w:eastAsia="宋体" w:hAnsi="宋体"/>
          <w:color w:val="000000"/>
          <w:sz w:val="32"/>
          <w:szCs w:val="32"/>
        </w:rPr>
        <w:t>2018</w:t>
      </w:r>
      <w:r w:rsidRPr="00DF31FF">
        <w:rPr>
          <w:rFonts w:ascii="宋体" w:eastAsia="宋体" w:hAnsi="宋体" w:hint="eastAsia"/>
          <w:color w:val="000000"/>
          <w:sz w:val="32"/>
          <w:szCs w:val="32"/>
        </w:rPr>
        <w:t>〕</w:t>
      </w:r>
      <w:r w:rsidRPr="00DF31FF">
        <w:rPr>
          <w:rFonts w:ascii="宋体" w:eastAsia="宋体" w:hAnsi="宋体"/>
          <w:color w:val="000000"/>
          <w:sz w:val="32"/>
          <w:szCs w:val="32"/>
        </w:rPr>
        <w:t>3</w:t>
      </w:r>
      <w:r w:rsidRPr="00DF31FF">
        <w:rPr>
          <w:rFonts w:ascii="宋体" w:eastAsia="宋体" w:hAnsi="宋体" w:hint="eastAsia"/>
          <w:color w:val="000000"/>
          <w:sz w:val="32"/>
          <w:szCs w:val="32"/>
        </w:rPr>
        <w:t>号）的附件</w:t>
      </w:r>
      <w:r w:rsidRPr="00DF31FF">
        <w:rPr>
          <w:rFonts w:ascii="宋体" w:eastAsia="宋体" w:hAnsi="宋体"/>
          <w:color w:val="000000"/>
          <w:sz w:val="32"/>
          <w:szCs w:val="32"/>
        </w:rPr>
        <w:t>3</w:t>
      </w:r>
      <w:r w:rsidRPr="00DF31FF">
        <w:rPr>
          <w:rFonts w:ascii="宋体" w:eastAsia="宋体" w:hAnsi="宋体" w:hint="eastAsia"/>
          <w:color w:val="000000"/>
          <w:sz w:val="32"/>
          <w:szCs w:val="32"/>
        </w:rPr>
        <w:t>《涉及占用永久基本农田的重大建设项目土地利用总体规划修改方案暨永久基本农田补划方案格式》，《广西壮族自治区自然资源厅关于进一步做好建设项目用地预审与选址踏勘论证工作的通知》（桂自然资规〔</w:t>
      </w:r>
      <w:r w:rsidRPr="00DF31FF">
        <w:rPr>
          <w:rFonts w:ascii="宋体" w:eastAsia="宋体" w:hAnsi="宋体"/>
          <w:color w:val="000000"/>
          <w:sz w:val="32"/>
          <w:szCs w:val="32"/>
        </w:rPr>
        <w:t>2020</w:t>
      </w:r>
      <w:r w:rsidRPr="00DF31FF">
        <w:rPr>
          <w:rFonts w:ascii="宋体" w:eastAsia="宋体" w:hAnsi="宋体" w:hint="eastAsia"/>
          <w:color w:val="000000"/>
          <w:sz w:val="32"/>
          <w:szCs w:val="32"/>
        </w:rPr>
        <w:t>〕</w:t>
      </w:r>
      <w:r w:rsidRPr="00DF31FF">
        <w:rPr>
          <w:rFonts w:ascii="宋体" w:eastAsia="宋体" w:hAnsi="宋体"/>
          <w:color w:val="000000"/>
          <w:sz w:val="32"/>
          <w:szCs w:val="32"/>
        </w:rPr>
        <w:t>2</w:t>
      </w:r>
      <w:r w:rsidRPr="00DF31FF">
        <w:rPr>
          <w:rFonts w:ascii="宋体" w:eastAsia="宋体" w:hAnsi="宋体" w:hint="eastAsia"/>
          <w:color w:val="000000"/>
          <w:sz w:val="32"/>
          <w:szCs w:val="32"/>
        </w:rPr>
        <w:t>号）的附件</w:t>
      </w:r>
      <w:r w:rsidRPr="00DF31FF">
        <w:rPr>
          <w:rFonts w:ascii="宋体" w:eastAsia="宋体" w:hAnsi="宋体"/>
          <w:color w:val="000000"/>
          <w:sz w:val="32"/>
          <w:szCs w:val="32"/>
        </w:rPr>
        <w:t>1</w:t>
      </w:r>
      <w:r w:rsidRPr="00DF31FF">
        <w:rPr>
          <w:rFonts w:ascii="宋体" w:eastAsia="宋体" w:hAnsi="宋体" w:hint="eastAsia"/>
          <w:color w:val="000000"/>
          <w:sz w:val="32"/>
          <w:szCs w:val="32"/>
        </w:rPr>
        <w:t>《</w:t>
      </w:r>
      <w:r w:rsidRPr="00DF31FF">
        <w:rPr>
          <w:rFonts w:ascii="宋体" w:eastAsia="宋体" w:hAnsi="宋体"/>
          <w:color w:val="000000"/>
          <w:sz w:val="32"/>
          <w:szCs w:val="32"/>
        </w:rPr>
        <w:t>××</w:t>
      </w:r>
      <w:r w:rsidRPr="00DF31FF">
        <w:rPr>
          <w:rFonts w:ascii="宋体" w:eastAsia="宋体" w:hAnsi="宋体" w:hint="eastAsia"/>
          <w:color w:val="000000"/>
          <w:sz w:val="32"/>
          <w:szCs w:val="32"/>
        </w:rPr>
        <w:t>项目用地踏勘论证报告参考提纲（含永久基本农田补划方案）》要求编制方案，重点包括项目概况、规划修改的原则和依据、规划修改方案调整、占用永久基本农田的合理性与必要性、永久基本农田占用补划方案、结论等主要内容。</w:t>
      </w:r>
    </w:p>
    <w:p w14:paraId="2811B10D" w14:textId="77777777" w:rsidR="00DF31FF" w:rsidRPr="00DF31FF" w:rsidRDefault="00DF31FF" w:rsidP="00DF31FF">
      <w:pPr>
        <w:pStyle w:val="2"/>
        <w:spacing w:before="0" w:after="0" w:line="520" w:lineRule="exact"/>
        <w:ind w:firstLine="643"/>
        <w:rPr>
          <w:rFonts w:ascii="宋体" w:hAnsi="宋体" w:cs="Times New Roman"/>
          <w:color w:val="000000"/>
        </w:rPr>
      </w:pPr>
      <w:bookmarkStart w:id="9" w:name="_Toc60304598"/>
      <w:r w:rsidRPr="00DF31FF">
        <w:rPr>
          <w:rFonts w:ascii="宋体" w:hAnsi="宋体" w:cs="Times New Roman" w:hint="eastAsia"/>
          <w:color w:val="000000"/>
        </w:rPr>
        <w:t>（三）方案编制要点</w:t>
      </w:r>
      <w:bookmarkEnd w:id="9"/>
    </w:p>
    <w:p w14:paraId="49C20BED" w14:textId="77777777" w:rsidR="00DF31FF" w:rsidRPr="00DF31FF" w:rsidRDefault="00DF31FF" w:rsidP="00DF31FF">
      <w:pPr>
        <w:spacing w:line="520" w:lineRule="exact"/>
        <w:ind w:firstLine="602"/>
        <w:outlineLvl w:val="2"/>
        <w:rPr>
          <w:rFonts w:ascii="宋体" w:eastAsia="宋体" w:hAnsi="宋体" w:cs="Times New Roman"/>
          <w:b/>
          <w:color w:val="000000"/>
          <w:sz w:val="32"/>
          <w:szCs w:val="32"/>
        </w:rPr>
      </w:pPr>
      <w:r w:rsidRPr="00DF31FF">
        <w:rPr>
          <w:rFonts w:ascii="宋体" w:eastAsia="宋体" w:hAnsi="宋体"/>
          <w:b/>
          <w:color w:val="000000"/>
          <w:sz w:val="32"/>
          <w:szCs w:val="32"/>
        </w:rPr>
        <w:t>1.</w:t>
      </w:r>
      <w:r w:rsidRPr="00DF31FF">
        <w:rPr>
          <w:rFonts w:ascii="宋体" w:eastAsia="宋体" w:hAnsi="宋体" w:hint="eastAsia"/>
          <w:b/>
          <w:color w:val="000000"/>
          <w:sz w:val="32"/>
          <w:szCs w:val="32"/>
        </w:rPr>
        <w:t>项目依据。</w:t>
      </w:r>
    </w:p>
    <w:p w14:paraId="34505286" w14:textId="77777777" w:rsidR="00DF31FF" w:rsidRPr="00DF31FF" w:rsidRDefault="00DF31FF" w:rsidP="00DF31FF">
      <w:pPr>
        <w:spacing w:line="520" w:lineRule="exact"/>
        <w:ind w:firstLine="600"/>
        <w:rPr>
          <w:rFonts w:ascii="宋体" w:eastAsia="宋体" w:hAnsi="宋体"/>
          <w:color w:val="000000"/>
          <w:sz w:val="32"/>
          <w:szCs w:val="32"/>
        </w:rPr>
      </w:pPr>
      <w:r w:rsidRPr="00DF31FF">
        <w:rPr>
          <w:rFonts w:ascii="宋体" w:eastAsia="宋体" w:hAnsi="宋体" w:hint="eastAsia"/>
          <w:color w:val="000000"/>
          <w:sz w:val="32"/>
          <w:szCs w:val="32"/>
        </w:rPr>
        <w:t>该项目已列入</w:t>
      </w:r>
      <w:r w:rsidRPr="00DF31FF">
        <w:rPr>
          <w:rFonts w:ascii="宋体" w:eastAsia="宋体" w:hAnsi="宋体"/>
          <w:color w:val="000000"/>
          <w:sz w:val="32"/>
          <w:szCs w:val="32"/>
        </w:rPr>
        <w:t>××</w:t>
      </w:r>
      <w:r w:rsidRPr="00DF31FF">
        <w:rPr>
          <w:rFonts w:ascii="宋体" w:eastAsia="宋体" w:hAnsi="宋体" w:hint="eastAsia"/>
          <w:color w:val="000000"/>
          <w:sz w:val="32"/>
          <w:szCs w:val="32"/>
        </w:rPr>
        <w:t>规划（文号），项目应由</w:t>
      </w:r>
      <w:r w:rsidRPr="00DF31FF">
        <w:rPr>
          <w:rFonts w:ascii="宋体" w:eastAsia="宋体" w:hAnsi="宋体"/>
          <w:color w:val="000000"/>
          <w:sz w:val="32"/>
          <w:szCs w:val="32"/>
        </w:rPr>
        <w:t>××</w:t>
      </w:r>
      <w:r w:rsidRPr="00DF31FF">
        <w:rPr>
          <w:rFonts w:ascii="宋体" w:eastAsia="宋体" w:hAnsi="宋体" w:hint="eastAsia"/>
          <w:color w:val="000000"/>
          <w:sz w:val="32"/>
          <w:szCs w:val="32"/>
        </w:rPr>
        <w:t>部门审批（核准），符合受理占用永久基本农田的重大建设项目用地预审范围。须写明项目依据具体文件的名称和条款，并进行说明解释，需列明该项目所在县纳入深度贫困县、集中连片</w:t>
      </w:r>
      <w:r w:rsidRPr="00DF31FF">
        <w:rPr>
          <w:rFonts w:ascii="宋体" w:eastAsia="宋体" w:hAnsi="宋体" w:hint="eastAsia"/>
          <w:color w:val="000000"/>
          <w:sz w:val="32"/>
          <w:szCs w:val="32"/>
        </w:rPr>
        <w:lastRenderedPageBreak/>
        <w:t>特困地区、国家扶贫开发重点县的证明文件等。</w:t>
      </w:r>
    </w:p>
    <w:p w14:paraId="087AA6D7" w14:textId="77777777" w:rsidR="00DF31FF" w:rsidRPr="00DF31FF" w:rsidRDefault="00DF31FF" w:rsidP="00DF31FF">
      <w:pPr>
        <w:spacing w:line="520" w:lineRule="exact"/>
        <w:ind w:firstLine="602"/>
        <w:outlineLvl w:val="2"/>
        <w:rPr>
          <w:rFonts w:ascii="宋体" w:eastAsia="宋体" w:hAnsi="宋体"/>
          <w:b/>
          <w:color w:val="000000"/>
          <w:sz w:val="32"/>
          <w:szCs w:val="32"/>
        </w:rPr>
      </w:pPr>
      <w:r w:rsidRPr="00DF31FF">
        <w:rPr>
          <w:rFonts w:ascii="宋体" w:eastAsia="宋体" w:hAnsi="宋体"/>
          <w:b/>
          <w:color w:val="000000"/>
          <w:sz w:val="32"/>
          <w:szCs w:val="32"/>
        </w:rPr>
        <w:t>2.</w:t>
      </w:r>
      <w:r w:rsidRPr="00DF31FF">
        <w:rPr>
          <w:rFonts w:ascii="宋体" w:eastAsia="宋体" w:hAnsi="宋体" w:hint="eastAsia"/>
          <w:b/>
          <w:color w:val="000000"/>
          <w:sz w:val="32"/>
          <w:szCs w:val="32"/>
        </w:rPr>
        <w:t>项目占用永久基本农田必要性分析。</w:t>
      </w:r>
    </w:p>
    <w:p w14:paraId="645F3682" w14:textId="77777777" w:rsidR="00DF31FF" w:rsidRPr="00DF31FF" w:rsidRDefault="00DF31FF" w:rsidP="00DF31FF">
      <w:pPr>
        <w:spacing w:line="520" w:lineRule="exact"/>
        <w:ind w:firstLine="600"/>
        <w:rPr>
          <w:rFonts w:ascii="宋体" w:eastAsia="宋体" w:hAnsi="宋体"/>
          <w:color w:val="000000"/>
          <w:sz w:val="32"/>
          <w:szCs w:val="32"/>
        </w:rPr>
      </w:pPr>
      <w:r w:rsidRPr="00DF31FF">
        <w:rPr>
          <w:rFonts w:ascii="宋体" w:eastAsia="宋体" w:hAnsi="宋体" w:hint="eastAsia"/>
          <w:color w:val="000000"/>
          <w:sz w:val="32"/>
          <w:szCs w:val="32"/>
        </w:rPr>
        <w:t>详细说明该项目不同选址选线方案占用永久基本农田比选情况、占用永久基本农田实地踏勘论证情况，充分说明占用永久基本农田的必要性。注意要对所有占用永久基本农田的部分进行比选，采用图、文、表等形式对项目占用永久基本农田的不可避让性与必要性进行说明。</w:t>
      </w:r>
    </w:p>
    <w:p w14:paraId="33BB001B" w14:textId="77777777" w:rsidR="00DF31FF" w:rsidRPr="00DF31FF" w:rsidRDefault="00DF31FF" w:rsidP="00DF31FF">
      <w:pPr>
        <w:spacing w:line="520" w:lineRule="exact"/>
        <w:ind w:firstLine="600"/>
        <w:rPr>
          <w:rFonts w:ascii="宋体" w:eastAsia="宋体" w:hAnsi="宋体"/>
          <w:color w:val="000000"/>
          <w:sz w:val="32"/>
          <w:szCs w:val="32"/>
        </w:rPr>
      </w:pPr>
      <w:r w:rsidRPr="00DF31FF">
        <w:rPr>
          <w:rFonts w:ascii="宋体" w:eastAsia="宋体" w:hAnsi="宋体" w:hint="eastAsia"/>
          <w:color w:val="000000"/>
          <w:sz w:val="32"/>
          <w:szCs w:val="32"/>
        </w:rPr>
        <w:t>（</w:t>
      </w:r>
      <w:r w:rsidRPr="00DF31FF">
        <w:rPr>
          <w:rFonts w:ascii="宋体" w:eastAsia="宋体" w:hAnsi="宋体"/>
          <w:color w:val="000000"/>
          <w:sz w:val="32"/>
          <w:szCs w:val="32"/>
        </w:rPr>
        <w:t>1</w:t>
      </w:r>
      <w:r w:rsidRPr="00DF31FF">
        <w:rPr>
          <w:rFonts w:ascii="宋体" w:eastAsia="宋体" w:hAnsi="宋体" w:hint="eastAsia"/>
          <w:color w:val="000000"/>
          <w:sz w:val="32"/>
          <w:szCs w:val="32"/>
        </w:rPr>
        <w:t>）应分别进行走廊带和局部占用永久基本农田路段的比选，通过比选确定走廊带后，分析各局部是否还有优化的空间，各局部比选的推荐方案占用永久基本农田的总和等于该项目占用永久基本农田的总数。用地报批阶段因项目选址选线发生局部调整导致占用永久基本农田规模或区位发生变化的，应重点说明调整的必要性，并将项目用地预留廊道中已划出永久基本农田的，与现有永久基本农田集中连片的耕地优先纳入补划范围。</w:t>
      </w:r>
    </w:p>
    <w:p w14:paraId="27FFCE59" w14:textId="77777777" w:rsidR="00DF31FF" w:rsidRPr="00DF31FF" w:rsidRDefault="00DF31FF" w:rsidP="00DF31FF">
      <w:pPr>
        <w:spacing w:line="520" w:lineRule="exact"/>
        <w:ind w:firstLine="600"/>
        <w:rPr>
          <w:rFonts w:ascii="宋体" w:eastAsia="宋体" w:hAnsi="宋体"/>
          <w:color w:val="000000"/>
          <w:sz w:val="32"/>
          <w:szCs w:val="32"/>
        </w:rPr>
      </w:pPr>
      <w:r w:rsidRPr="00DF31FF">
        <w:rPr>
          <w:rFonts w:ascii="宋体" w:eastAsia="宋体" w:hAnsi="宋体" w:hint="eastAsia"/>
          <w:color w:val="000000"/>
          <w:sz w:val="32"/>
          <w:szCs w:val="32"/>
        </w:rPr>
        <w:t>（</w:t>
      </w:r>
      <w:r w:rsidRPr="00DF31FF">
        <w:rPr>
          <w:rFonts w:ascii="宋体" w:eastAsia="宋体" w:hAnsi="宋体"/>
          <w:color w:val="000000"/>
          <w:sz w:val="32"/>
          <w:szCs w:val="32"/>
        </w:rPr>
        <w:t>2</w:t>
      </w:r>
      <w:r w:rsidRPr="00DF31FF">
        <w:rPr>
          <w:rFonts w:ascii="宋体" w:eastAsia="宋体" w:hAnsi="宋体" w:hint="eastAsia"/>
          <w:color w:val="000000"/>
          <w:sz w:val="32"/>
          <w:szCs w:val="32"/>
        </w:rPr>
        <w:t>）重大建设项目占用永久基本农田的方案比选应区别于可研的方案比选，不对工程是否可行进行比选（由于不符合交通、水利等工程设计规范或建设安全等其他因素导致无法建设的）。说明确实无法避让永久基本农田应在充分分析工程周边情况，排除不可行的因素后，重点说明占用永久基本农田的必要性。比选应提出多个可实施的方案，针对占用永久基本农田的不同（占和不占、占多和占少、所占质量高低的比较），从建设成本、工程施工难易度、拆迁量、受益面（高速公路项目除外）等角度充分量化论证，最终推荐综合最优方案，并附典型影像说明。比选因素必须进行量化说明，涉及拆迁户数、面积、建设成本数额等，不能简单用</w:t>
      </w:r>
      <w:r w:rsidRPr="00DF31FF">
        <w:rPr>
          <w:rFonts w:ascii="宋体" w:eastAsia="宋体" w:hAnsi="宋体"/>
          <w:color w:val="000000"/>
          <w:sz w:val="32"/>
          <w:szCs w:val="32"/>
        </w:rPr>
        <w:lastRenderedPageBreak/>
        <w:t>“</w:t>
      </w:r>
      <w:r w:rsidRPr="00DF31FF">
        <w:rPr>
          <w:rFonts w:ascii="宋体" w:eastAsia="宋体" w:hAnsi="宋体" w:hint="eastAsia"/>
          <w:color w:val="000000"/>
          <w:sz w:val="32"/>
          <w:szCs w:val="32"/>
        </w:rPr>
        <w:t>多</w:t>
      </w:r>
      <w:r w:rsidRPr="00DF31FF">
        <w:rPr>
          <w:rFonts w:ascii="宋体" w:eastAsia="宋体" w:hAnsi="宋体"/>
          <w:color w:val="000000"/>
          <w:sz w:val="32"/>
          <w:szCs w:val="32"/>
        </w:rPr>
        <w:t>”“</w:t>
      </w:r>
      <w:r w:rsidRPr="00DF31FF">
        <w:rPr>
          <w:rFonts w:ascii="宋体" w:eastAsia="宋体" w:hAnsi="宋体" w:hint="eastAsia"/>
          <w:color w:val="000000"/>
          <w:sz w:val="32"/>
          <w:szCs w:val="32"/>
        </w:rPr>
        <w:t>少</w:t>
      </w:r>
      <w:r w:rsidRPr="00DF31FF">
        <w:rPr>
          <w:rFonts w:ascii="宋体" w:eastAsia="宋体" w:hAnsi="宋体"/>
          <w:color w:val="000000"/>
          <w:sz w:val="32"/>
          <w:szCs w:val="32"/>
        </w:rPr>
        <w:t>”“</w:t>
      </w:r>
      <w:r w:rsidRPr="00DF31FF">
        <w:rPr>
          <w:rFonts w:ascii="宋体" w:eastAsia="宋体" w:hAnsi="宋体" w:hint="eastAsia"/>
          <w:color w:val="000000"/>
          <w:sz w:val="32"/>
          <w:szCs w:val="32"/>
        </w:rPr>
        <w:t>难</w:t>
      </w:r>
      <w:r w:rsidRPr="00DF31FF">
        <w:rPr>
          <w:rFonts w:ascii="宋体" w:eastAsia="宋体" w:hAnsi="宋体"/>
          <w:color w:val="000000"/>
          <w:sz w:val="32"/>
          <w:szCs w:val="32"/>
        </w:rPr>
        <w:t>”“</w:t>
      </w:r>
      <w:r w:rsidRPr="00DF31FF">
        <w:rPr>
          <w:rFonts w:ascii="宋体" w:eastAsia="宋体" w:hAnsi="宋体" w:hint="eastAsia"/>
          <w:color w:val="000000"/>
          <w:sz w:val="32"/>
          <w:szCs w:val="32"/>
        </w:rPr>
        <w:t>易</w:t>
      </w:r>
      <w:r w:rsidRPr="00DF31FF">
        <w:rPr>
          <w:rFonts w:ascii="宋体" w:eastAsia="宋体" w:hAnsi="宋体"/>
          <w:color w:val="000000"/>
          <w:sz w:val="32"/>
          <w:szCs w:val="32"/>
        </w:rPr>
        <w:t>”</w:t>
      </w:r>
      <w:r w:rsidRPr="00DF31FF">
        <w:rPr>
          <w:rFonts w:ascii="宋体" w:eastAsia="宋体" w:hAnsi="宋体" w:hint="eastAsia"/>
          <w:color w:val="000000"/>
          <w:sz w:val="32"/>
          <w:szCs w:val="32"/>
        </w:rPr>
        <w:t>等模糊概念表达。</w:t>
      </w:r>
    </w:p>
    <w:p w14:paraId="1B9BEB33" w14:textId="77777777" w:rsidR="00DF31FF" w:rsidRPr="00DF31FF" w:rsidRDefault="00DF31FF" w:rsidP="00DF31FF">
      <w:pPr>
        <w:spacing w:line="520" w:lineRule="exact"/>
        <w:ind w:firstLine="600"/>
        <w:rPr>
          <w:rFonts w:ascii="宋体" w:eastAsia="宋体" w:hAnsi="宋体"/>
          <w:color w:val="000000"/>
          <w:sz w:val="32"/>
          <w:szCs w:val="32"/>
        </w:rPr>
      </w:pPr>
      <w:r w:rsidRPr="00DF31FF">
        <w:rPr>
          <w:rFonts w:ascii="宋体" w:eastAsia="宋体" w:hAnsi="宋体" w:hint="eastAsia"/>
          <w:color w:val="000000"/>
          <w:sz w:val="32"/>
          <w:szCs w:val="32"/>
        </w:rPr>
        <w:t>（</w:t>
      </w:r>
      <w:r w:rsidRPr="00DF31FF">
        <w:rPr>
          <w:rFonts w:ascii="宋体" w:eastAsia="宋体" w:hAnsi="宋体"/>
          <w:color w:val="000000"/>
          <w:sz w:val="32"/>
          <w:szCs w:val="32"/>
        </w:rPr>
        <w:t>3</w:t>
      </w:r>
      <w:r w:rsidRPr="00DF31FF">
        <w:rPr>
          <w:rFonts w:ascii="宋体" w:eastAsia="宋体" w:hAnsi="宋体" w:hint="eastAsia"/>
          <w:color w:val="000000"/>
          <w:sz w:val="32"/>
          <w:szCs w:val="32"/>
        </w:rPr>
        <w:t>）对于确实难以避让永久基本农田的线性重大建设项目，应将整条线路、比选方案、永久基本农田和地形图进行叠加，改扩建道路还应叠加现有道路，呈现整个线性项目的连续走向，在图上标注饮用水源保护一级区、高压线分布、文物遗址、自然保护地等重要信息，逐段分析占用永久基本农田的必要性，论证要充分且合理。比选图上的标注应能够与文字、表格中的重点影响因素相对应。非线性重大建设项目也应通过图件直观地显示选址周边的限制性信息。</w:t>
      </w:r>
    </w:p>
    <w:p w14:paraId="479AC637" w14:textId="77777777" w:rsidR="00DF31FF" w:rsidRPr="00DF31FF" w:rsidRDefault="00DF31FF" w:rsidP="00DF31FF">
      <w:pPr>
        <w:spacing w:line="520" w:lineRule="exact"/>
        <w:ind w:firstLine="600"/>
        <w:rPr>
          <w:rFonts w:ascii="宋体" w:eastAsia="宋体" w:hAnsi="宋体"/>
          <w:color w:val="000000"/>
          <w:sz w:val="32"/>
          <w:szCs w:val="32"/>
        </w:rPr>
      </w:pPr>
      <w:r w:rsidRPr="00DF31FF">
        <w:rPr>
          <w:rFonts w:ascii="宋体" w:eastAsia="宋体" w:hAnsi="宋体" w:hint="eastAsia"/>
          <w:color w:val="000000"/>
          <w:sz w:val="32"/>
          <w:szCs w:val="32"/>
        </w:rPr>
        <w:t>（</w:t>
      </w:r>
      <w:r w:rsidRPr="00DF31FF">
        <w:rPr>
          <w:rFonts w:ascii="宋体" w:eastAsia="宋体" w:hAnsi="宋体"/>
          <w:color w:val="000000"/>
          <w:sz w:val="32"/>
          <w:szCs w:val="32"/>
        </w:rPr>
        <w:t>4</w:t>
      </w:r>
      <w:r w:rsidRPr="00DF31FF">
        <w:rPr>
          <w:rFonts w:ascii="宋体" w:eastAsia="宋体" w:hAnsi="宋体" w:hint="eastAsia"/>
          <w:color w:val="000000"/>
          <w:sz w:val="32"/>
          <w:szCs w:val="32"/>
        </w:rPr>
        <w:t>）对于线性工程，注意非线性的用地安排，服务区、停车区、收费站和养护站等不能占用永久基本农田。允许工可阶段已设计有的连接线在无法避让的情况下占用永久基本农田，但连接线的必要性、合理性、不可避免占用永久基本农田要论证充分。目前深度贫困地区的改沟、改路、改渠用地允许占用永久基本农田，其他地区不允许占用。</w:t>
      </w:r>
    </w:p>
    <w:p w14:paraId="17B2F8C9" w14:textId="77777777" w:rsidR="00DF31FF" w:rsidRPr="00DF31FF" w:rsidRDefault="00DF31FF" w:rsidP="00DF31FF">
      <w:pPr>
        <w:spacing w:line="520" w:lineRule="exact"/>
        <w:ind w:firstLine="602"/>
        <w:outlineLvl w:val="2"/>
        <w:rPr>
          <w:rFonts w:ascii="宋体" w:eastAsia="宋体" w:hAnsi="宋体"/>
          <w:b/>
          <w:color w:val="000000"/>
          <w:sz w:val="32"/>
          <w:szCs w:val="32"/>
        </w:rPr>
      </w:pPr>
      <w:r w:rsidRPr="00DF31FF">
        <w:rPr>
          <w:rFonts w:ascii="宋体" w:eastAsia="宋体" w:hAnsi="宋体"/>
          <w:b/>
          <w:color w:val="000000"/>
          <w:sz w:val="32"/>
          <w:szCs w:val="32"/>
        </w:rPr>
        <w:t>3.</w:t>
      </w:r>
      <w:r w:rsidRPr="00DF31FF">
        <w:rPr>
          <w:rFonts w:ascii="宋体" w:eastAsia="宋体" w:hAnsi="宋体" w:hint="eastAsia"/>
          <w:b/>
          <w:color w:val="000000"/>
          <w:sz w:val="32"/>
          <w:szCs w:val="32"/>
        </w:rPr>
        <w:t>项目占用永久基本农田合理性分析。</w:t>
      </w:r>
    </w:p>
    <w:p w14:paraId="47FEF177" w14:textId="77777777" w:rsidR="00DF31FF" w:rsidRPr="00DF31FF" w:rsidRDefault="00DF31FF" w:rsidP="00DF31FF">
      <w:pPr>
        <w:spacing w:line="520" w:lineRule="exact"/>
        <w:ind w:firstLine="600"/>
        <w:rPr>
          <w:rFonts w:ascii="宋体" w:eastAsia="宋体" w:hAnsi="宋体"/>
          <w:color w:val="000000"/>
          <w:sz w:val="32"/>
          <w:szCs w:val="32"/>
        </w:rPr>
      </w:pPr>
      <w:r w:rsidRPr="00DF31FF">
        <w:rPr>
          <w:rFonts w:ascii="宋体" w:eastAsia="宋体" w:hAnsi="宋体" w:hint="eastAsia"/>
          <w:color w:val="000000"/>
          <w:sz w:val="32"/>
          <w:szCs w:val="32"/>
        </w:rPr>
        <w:t>说明重大建设项目选址选线拟占用永久基本农田具体数量（包括水田面积）、平均质量等别、空间位置等情况，详细说明项目选址选线拟占用永久基本农田的具体方案，明确经实地踏勘，该项目建设方案是否符合供地政策和节约集约用地要求，是否采取工程、技术等措施，减少占用永久基本农田，充分说明用地选址选线占用永久基本农田的合理性。必须以列表形式阐明本项目各功能区占用永久基本农田情况。</w:t>
      </w:r>
    </w:p>
    <w:p w14:paraId="1A822FC9" w14:textId="77777777" w:rsidR="00DF31FF" w:rsidRPr="00DF31FF" w:rsidRDefault="00DF31FF" w:rsidP="00DF31FF">
      <w:pPr>
        <w:spacing w:line="520" w:lineRule="exact"/>
        <w:ind w:firstLine="602"/>
        <w:outlineLvl w:val="2"/>
        <w:rPr>
          <w:rFonts w:ascii="宋体" w:eastAsia="宋体" w:hAnsi="宋体"/>
          <w:b/>
          <w:color w:val="000000"/>
          <w:sz w:val="32"/>
          <w:szCs w:val="32"/>
        </w:rPr>
      </w:pPr>
      <w:r w:rsidRPr="00DF31FF">
        <w:rPr>
          <w:rFonts w:ascii="宋体" w:eastAsia="宋体" w:hAnsi="宋体"/>
          <w:b/>
          <w:color w:val="000000"/>
          <w:sz w:val="32"/>
          <w:szCs w:val="32"/>
        </w:rPr>
        <w:t>4.</w:t>
      </w:r>
      <w:r w:rsidRPr="00DF31FF">
        <w:rPr>
          <w:rFonts w:ascii="宋体" w:eastAsia="宋体" w:hAnsi="宋体" w:hint="eastAsia"/>
          <w:b/>
          <w:color w:val="000000"/>
          <w:sz w:val="32"/>
          <w:szCs w:val="32"/>
        </w:rPr>
        <w:t>补划可行性分析。</w:t>
      </w:r>
    </w:p>
    <w:p w14:paraId="0F6FE56C" w14:textId="77777777" w:rsidR="00DF31FF" w:rsidRPr="00DF31FF" w:rsidRDefault="00DF31FF" w:rsidP="00DF31FF">
      <w:pPr>
        <w:spacing w:line="520" w:lineRule="exact"/>
        <w:ind w:firstLine="600"/>
        <w:rPr>
          <w:rFonts w:ascii="宋体" w:eastAsia="宋体" w:hAnsi="宋体"/>
          <w:color w:val="000000"/>
          <w:sz w:val="32"/>
          <w:szCs w:val="32"/>
        </w:rPr>
      </w:pPr>
      <w:r w:rsidRPr="00DF31FF">
        <w:rPr>
          <w:rFonts w:ascii="宋体" w:eastAsia="宋体" w:hAnsi="宋体"/>
          <w:color w:val="000000"/>
          <w:sz w:val="32"/>
          <w:szCs w:val="32"/>
        </w:rPr>
        <w:t>[</w:t>
      </w:r>
      <w:r w:rsidRPr="00DF31FF">
        <w:rPr>
          <w:rFonts w:ascii="宋体" w:eastAsia="宋体" w:hAnsi="宋体" w:hint="eastAsia"/>
          <w:color w:val="000000"/>
          <w:sz w:val="32"/>
          <w:szCs w:val="32"/>
        </w:rPr>
        <w:t>永久基本农田占用情况</w:t>
      </w:r>
      <w:r w:rsidRPr="00DF31FF">
        <w:rPr>
          <w:rFonts w:ascii="宋体" w:eastAsia="宋体" w:hAnsi="宋体"/>
          <w:color w:val="000000"/>
          <w:sz w:val="32"/>
          <w:szCs w:val="32"/>
        </w:rPr>
        <w:t xml:space="preserve">] </w:t>
      </w:r>
      <w:r w:rsidRPr="00DF31FF">
        <w:rPr>
          <w:rFonts w:ascii="宋体" w:eastAsia="宋体" w:hAnsi="宋体" w:hint="eastAsia"/>
          <w:color w:val="000000"/>
          <w:sz w:val="32"/>
          <w:szCs w:val="32"/>
        </w:rPr>
        <w:t>以县级行政区为单元，详细说</w:t>
      </w:r>
      <w:r w:rsidRPr="00DF31FF">
        <w:rPr>
          <w:rFonts w:ascii="宋体" w:eastAsia="宋体" w:hAnsi="宋体" w:hint="eastAsia"/>
          <w:color w:val="000000"/>
          <w:sz w:val="32"/>
          <w:szCs w:val="32"/>
        </w:rPr>
        <w:lastRenderedPageBreak/>
        <w:t>明占用（减少）永久基本农田具体规模（含水田面积）、图斑数量、平均质量等别、空间位置等基本情况。占用（减少）城市周边永久基本农田的，以县级行政区为单元，详细说明城市周边具体规模（含水田面积）、图斑数量、平均质量等别等情况。</w:t>
      </w:r>
    </w:p>
    <w:p w14:paraId="52C12AF0" w14:textId="77777777" w:rsidR="00DF31FF" w:rsidRPr="00DF31FF" w:rsidRDefault="00DF31FF" w:rsidP="00DF31FF">
      <w:pPr>
        <w:spacing w:line="520" w:lineRule="exact"/>
        <w:ind w:firstLine="600"/>
        <w:rPr>
          <w:rFonts w:ascii="宋体" w:eastAsia="宋体" w:hAnsi="宋体"/>
          <w:color w:val="000000"/>
          <w:sz w:val="32"/>
          <w:szCs w:val="32"/>
        </w:rPr>
      </w:pPr>
      <w:r w:rsidRPr="00DF31FF">
        <w:rPr>
          <w:rFonts w:ascii="宋体" w:eastAsia="宋体" w:hAnsi="宋体" w:hint="eastAsia"/>
          <w:color w:val="000000"/>
          <w:sz w:val="32"/>
          <w:szCs w:val="32"/>
        </w:rPr>
        <w:t>对占用总体情况进行综述，主要从数量、地类（耕地、水田、可调整地类）、图斑个数、坡度、平均质量等别、空间位置等方面的基本情况。项目涉及多个市县的，要逐个市县进行阐述。占用城市周边的必须单独说明，说明城市周边占用情况。</w:t>
      </w:r>
    </w:p>
    <w:p w14:paraId="579916B2" w14:textId="77777777" w:rsidR="00DF31FF" w:rsidRPr="00DF31FF" w:rsidRDefault="00DF31FF" w:rsidP="00DF31FF">
      <w:pPr>
        <w:spacing w:line="520" w:lineRule="exact"/>
        <w:ind w:firstLine="600"/>
        <w:rPr>
          <w:rFonts w:ascii="宋体" w:eastAsia="宋体" w:hAnsi="宋体"/>
          <w:color w:val="000000"/>
          <w:sz w:val="32"/>
          <w:szCs w:val="32"/>
        </w:rPr>
      </w:pPr>
      <w:r w:rsidRPr="00DF31FF">
        <w:rPr>
          <w:rFonts w:ascii="宋体" w:eastAsia="宋体" w:hAnsi="宋体"/>
          <w:color w:val="000000"/>
          <w:sz w:val="32"/>
          <w:szCs w:val="32"/>
        </w:rPr>
        <w:t>[</w:t>
      </w:r>
      <w:r w:rsidRPr="00DF31FF">
        <w:rPr>
          <w:rFonts w:ascii="宋体" w:eastAsia="宋体" w:hAnsi="宋体" w:hint="eastAsia"/>
          <w:color w:val="000000"/>
          <w:sz w:val="32"/>
          <w:szCs w:val="32"/>
        </w:rPr>
        <w:t>永久基本农田补划情况</w:t>
      </w:r>
      <w:r w:rsidRPr="00DF31FF">
        <w:rPr>
          <w:rFonts w:ascii="宋体" w:eastAsia="宋体" w:hAnsi="宋体"/>
          <w:color w:val="000000"/>
          <w:sz w:val="32"/>
          <w:szCs w:val="32"/>
        </w:rPr>
        <w:t xml:space="preserve">] </w:t>
      </w:r>
      <w:r w:rsidRPr="00DF31FF">
        <w:rPr>
          <w:rFonts w:ascii="宋体" w:eastAsia="宋体" w:hAnsi="宋体" w:hint="eastAsia"/>
          <w:color w:val="000000"/>
          <w:sz w:val="32"/>
          <w:szCs w:val="32"/>
        </w:rPr>
        <w:t>按照永久基本农田划定要求，以县级行政区为单元，详细说明补划永久基本农田规模（含水田面积）、图斑数量、平均质量等别、空间位置等情况。补划城市周边永久基本农田的，以县级行政区为单元，详细说明城市周边补划永久基本农田规模（含水田面积）、图斑数量、平均质量等别、空间位置等情况。若城市周边确实没有补划空间，需充分说明理由。应对照占用情况对补划情况进行分析说明。</w:t>
      </w:r>
    </w:p>
    <w:p w14:paraId="27089EE1" w14:textId="77777777" w:rsidR="00DF31FF" w:rsidRPr="00DF31FF" w:rsidRDefault="00DF31FF" w:rsidP="00DF31FF">
      <w:pPr>
        <w:spacing w:line="520" w:lineRule="exact"/>
        <w:ind w:firstLine="600"/>
        <w:rPr>
          <w:rFonts w:ascii="宋体" w:eastAsia="宋体" w:hAnsi="宋体"/>
          <w:color w:val="000000"/>
          <w:sz w:val="32"/>
          <w:szCs w:val="32"/>
        </w:rPr>
      </w:pPr>
      <w:r w:rsidRPr="00DF31FF">
        <w:rPr>
          <w:rFonts w:ascii="宋体" w:eastAsia="宋体" w:hAnsi="宋体" w:hint="eastAsia"/>
          <w:color w:val="000000"/>
          <w:sz w:val="32"/>
          <w:szCs w:val="32"/>
        </w:rPr>
        <w:t>重大建设项目占用永久基本农田的，按照</w:t>
      </w:r>
      <w:r w:rsidRPr="00DF31FF">
        <w:rPr>
          <w:rFonts w:ascii="宋体" w:eastAsia="宋体" w:hAnsi="宋体"/>
          <w:color w:val="000000"/>
          <w:sz w:val="32"/>
          <w:szCs w:val="32"/>
        </w:rPr>
        <w:t>“</w:t>
      </w:r>
      <w:r w:rsidRPr="00DF31FF">
        <w:rPr>
          <w:rFonts w:ascii="宋体" w:eastAsia="宋体" w:hAnsi="宋体" w:hint="eastAsia"/>
          <w:color w:val="000000"/>
          <w:sz w:val="32"/>
          <w:szCs w:val="32"/>
        </w:rPr>
        <w:t>数量不减、质量不降、布局稳定</w:t>
      </w:r>
      <w:r w:rsidRPr="00DF31FF">
        <w:rPr>
          <w:rFonts w:ascii="宋体" w:eastAsia="宋体" w:hAnsi="宋体"/>
          <w:color w:val="000000"/>
          <w:sz w:val="32"/>
          <w:szCs w:val="32"/>
        </w:rPr>
        <w:t>”</w:t>
      </w:r>
      <w:r w:rsidRPr="00DF31FF">
        <w:rPr>
          <w:rFonts w:ascii="宋体" w:eastAsia="宋体" w:hAnsi="宋体" w:hint="eastAsia"/>
          <w:color w:val="000000"/>
          <w:sz w:val="32"/>
          <w:szCs w:val="32"/>
        </w:rPr>
        <w:t>的要求在原县域范围内进行补划，补划的永久基本农田必须是坡度小于</w:t>
      </w:r>
      <w:r w:rsidRPr="00DF31FF">
        <w:rPr>
          <w:rFonts w:ascii="宋体" w:eastAsia="宋体" w:hAnsi="宋体"/>
          <w:color w:val="000000"/>
          <w:sz w:val="32"/>
          <w:szCs w:val="32"/>
        </w:rPr>
        <w:t>25</w:t>
      </w:r>
      <w:r w:rsidRPr="00DF31FF">
        <w:rPr>
          <w:rFonts w:ascii="宋体" w:eastAsia="宋体" w:hAnsi="宋体" w:hint="eastAsia"/>
          <w:color w:val="000000"/>
          <w:sz w:val="32"/>
          <w:szCs w:val="32"/>
        </w:rPr>
        <w:t>度的耕地，原则上与现有永久基本农田集中连片。占用城市周边永久基本农田的，原则上在城市周边范围内补划，经实地踏勘论证确实难以在城市周边补齐的，按照空间由近及远、质量由高到低的要求进行补划。</w:t>
      </w:r>
    </w:p>
    <w:p w14:paraId="10C3ED04" w14:textId="77777777" w:rsidR="00DF31FF" w:rsidRPr="00DF31FF" w:rsidRDefault="00DF31FF" w:rsidP="00DF31FF">
      <w:pPr>
        <w:spacing w:line="520" w:lineRule="exact"/>
        <w:ind w:firstLine="600"/>
        <w:rPr>
          <w:rFonts w:ascii="宋体" w:eastAsia="宋体" w:hAnsi="宋体"/>
          <w:color w:val="000000"/>
          <w:sz w:val="32"/>
          <w:szCs w:val="32"/>
        </w:rPr>
      </w:pPr>
      <w:r w:rsidRPr="00DF31FF">
        <w:rPr>
          <w:rFonts w:ascii="宋体" w:eastAsia="宋体" w:hAnsi="宋体" w:hint="eastAsia"/>
          <w:color w:val="000000"/>
          <w:sz w:val="32"/>
          <w:szCs w:val="32"/>
        </w:rPr>
        <w:t>补划的地块应实地均为耕地，补划地块的耕地总面积和</w:t>
      </w:r>
      <w:r w:rsidRPr="00DF31FF">
        <w:rPr>
          <w:rFonts w:ascii="宋体" w:eastAsia="宋体" w:hAnsi="宋体" w:hint="eastAsia"/>
          <w:color w:val="000000"/>
          <w:sz w:val="32"/>
          <w:szCs w:val="32"/>
        </w:rPr>
        <w:lastRenderedPageBreak/>
        <w:t>水田面积不少于占用地块，图斑数量不多于占用地块，平均质量等别不低于占用地块，落实</w:t>
      </w:r>
      <w:r w:rsidRPr="00DF31FF">
        <w:rPr>
          <w:rFonts w:ascii="宋体" w:eastAsia="宋体" w:hAnsi="宋体"/>
          <w:color w:val="000000"/>
          <w:sz w:val="32"/>
          <w:szCs w:val="32"/>
        </w:rPr>
        <w:t>“</w:t>
      </w:r>
      <w:r w:rsidRPr="00DF31FF">
        <w:rPr>
          <w:rFonts w:ascii="宋体" w:eastAsia="宋体" w:hAnsi="宋体" w:hint="eastAsia"/>
          <w:color w:val="000000"/>
          <w:sz w:val="32"/>
          <w:szCs w:val="32"/>
        </w:rPr>
        <w:t>占优补优、占水田补水田</w:t>
      </w:r>
      <w:r w:rsidRPr="00DF31FF">
        <w:rPr>
          <w:rFonts w:ascii="宋体" w:eastAsia="宋体" w:hAnsi="宋体"/>
          <w:color w:val="000000"/>
          <w:sz w:val="32"/>
          <w:szCs w:val="32"/>
        </w:rPr>
        <w:t>”</w:t>
      </w:r>
      <w:r w:rsidRPr="00DF31FF">
        <w:rPr>
          <w:rFonts w:ascii="宋体" w:eastAsia="宋体" w:hAnsi="宋体" w:hint="eastAsia"/>
          <w:color w:val="000000"/>
          <w:sz w:val="32"/>
          <w:szCs w:val="32"/>
        </w:rPr>
        <w:t>，确保</w:t>
      </w:r>
      <w:r w:rsidRPr="00DF31FF">
        <w:rPr>
          <w:rFonts w:ascii="宋体" w:eastAsia="宋体" w:hAnsi="宋体"/>
          <w:color w:val="000000"/>
          <w:sz w:val="32"/>
          <w:szCs w:val="32"/>
        </w:rPr>
        <w:t>“</w:t>
      </w:r>
      <w:r w:rsidRPr="00DF31FF">
        <w:rPr>
          <w:rFonts w:ascii="宋体" w:eastAsia="宋体" w:hAnsi="宋体" w:hint="eastAsia"/>
          <w:color w:val="000000"/>
          <w:sz w:val="32"/>
          <w:szCs w:val="32"/>
        </w:rPr>
        <w:t>数量不减、质量不降</w:t>
      </w:r>
      <w:r w:rsidRPr="00DF31FF">
        <w:rPr>
          <w:rFonts w:ascii="宋体" w:eastAsia="宋体" w:hAnsi="宋体"/>
          <w:color w:val="000000"/>
          <w:sz w:val="32"/>
          <w:szCs w:val="32"/>
        </w:rPr>
        <w:t>”</w:t>
      </w:r>
      <w:r w:rsidRPr="00DF31FF">
        <w:rPr>
          <w:rFonts w:ascii="宋体" w:eastAsia="宋体" w:hAnsi="宋体" w:hint="eastAsia"/>
          <w:color w:val="000000"/>
          <w:sz w:val="32"/>
          <w:szCs w:val="32"/>
        </w:rPr>
        <w:t>；涉及城市周边的，要严格遵循补划原则。补划地块注意与三调、生态红线、储备区和已用于补划的地块等进行衔接，并附实地照片。</w:t>
      </w:r>
    </w:p>
    <w:p w14:paraId="47686CAC" w14:textId="77777777" w:rsidR="00DF31FF" w:rsidRPr="00DF31FF" w:rsidRDefault="00DF31FF" w:rsidP="00DF31FF">
      <w:pPr>
        <w:spacing w:line="520" w:lineRule="exact"/>
        <w:ind w:firstLine="600"/>
        <w:rPr>
          <w:rFonts w:ascii="宋体" w:eastAsia="宋体" w:hAnsi="宋体"/>
          <w:color w:val="000000"/>
          <w:sz w:val="32"/>
          <w:szCs w:val="32"/>
        </w:rPr>
      </w:pPr>
      <w:r w:rsidRPr="00DF31FF">
        <w:rPr>
          <w:rFonts w:ascii="宋体" w:eastAsia="宋体" w:hAnsi="宋体"/>
          <w:color w:val="000000"/>
          <w:sz w:val="32"/>
          <w:szCs w:val="32"/>
        </w:rPr>
        <w:t>[</w:t>
      </w:r>
      <w:r w:rsidRPr="00DF31FF">
        <w:rPr>
          <w:rFonts w:ascii="宋体" w:eastAsia="宋体" w:hAnsi="宋体" w:hint="eastAsia"/>
          <w:color w:val="000000"/>
          <w:sz w:val="32"/>
          <w:szCs w:val="32"/>
        </w:rPr>
        <w:t>永久基本农田占用补划情况对比</w:t>
      </w:r>
      <w:r w:rsidRPr="00DF31FF">
        <w:rPr>
          <w:rFonts w:ascii="宋体" w:eastAsia="宋体" w:hAnsi="宋体"/>
          <w:color w:val="000000"/>
          <w:sz w:val="32"/>
          <w:szCs w:val="32"/>
        </w:rPr>
        <w:t xml:space="preserve">] </w:t>
      </w:r>
      <w:r w:rsidRPr="00DF31FF">
        <w:rPr>
          <w:rFonts w:ascii="宋体" w:eastAsia="宋体" w:hAnsi="宋体" w:hint="eastAsia"/>
          <w:color w:val="000000"/>
          <w:sz w:val="32"/>
          <w:szCs w:val="32"/>
        </w:rPr>
        <w:t>以县级行政区为单元，通过对比占用补划永久基本农田规模（含水田面积）、平均质量等别、空间位置等情况，详细分析其地类、坡度、质量等别等占用补划前后对比情况。包括地类中的耕地、可调整地类、水田占补的对比情况；质量方面的各等别以及平均质量等对比情况。根据对比，阐述清楚方案补划符合永久基本农田划定要求，补划具有可行性，并分析占用补划后各县永久基本农田任务完成情况。</w:t>
      </w:r>
    </w:p>
    <w:p w14:paraId="0C1DE17F" w14:textId="77777777" w:rsidR="00DF31FF" w:rsidRPr="00DF31FF" w:rsidRDefault="00DF31FF" w:rsidP="00DF31FF">
      <w:pPr>
        <w:pStyle w:val="1"/>
        <w:spacing w:before="0" w:after="0" w:line="520" w:lineRule="exact"/>
        <w:ind w:firstLine="640"/>
        <w:rPr>
          <w:rFonts w:ascii="宋体" w:eastAsia="宋体" w:hAnsi="宋体" w:cs="Times New Roman"/>
          <w:b w:val="0"/>
          <w:color w:val="000000"/>
          <w:sz w:val="32"/>
          <w:szCs w:val="32"/>
        </w:rPr>
      </w:pPr>
      <w:bookmarkStart w:id="10" w:name="_Toc60304599"/>
      <w:r w:rsidRPr="00DF31FF">
        <w:rPr>
          <w:rFonts w:ascii="宋体" w:eastAsia="宋体" w:hAnsi="宋体" w:hint="eastAsia"/>
          <w:b w:val="0"/>
          <w:color w:val="000000"/>
          <w:sz w:val="32"/>
          <w:szCs w:val="32"/>
        </w:rPr>
        <w:t>三、程序和材料要求</w:t>
      </w:r>
      <w:bookmarkEnd w:id="10"/>
    </w:p>
    <w:p w14:paraId="716084E6" w14:textId="77777777" w:rsidR="00DF31FF" w:rsidRPr="00DF31FF" w:rsidRDefault="00DF31FF" w:rsidP="00DF31FF">
      <w:pPr>
        <w:pStyle w:val="2"/>
        <w:spacing w:before="0" w:after="0" w:line="520" w:lineRule="exact"/>
        <w:ind w:firstLine="643"/>
        <w:rPr>
          <w:rFonts w:ascii="宋体" w:hAnsi="宋体" w:cs="Times New Roman"/>
          <w:color w:val="000000"/>
        </w:rPr>
      </w:pPr>
      <w:bookmarkStart w:id="11" w:name="_Toc60304600"/>
      <w:r w:rsidRPr="00DF31FF">
        <w:rPr>
          <w:rFonts w:ascii="宋体" w:hAnsi="宋体" w:cs="Times New Roman" w:hint="eastAsia"/>
          <w:color w:val="000000"/>
        </w:rPr>
        <w:t>（一）方案审查论证要求</w:t>
      </w:r>
      <w:bookmarkEnd w:id="11"/>
    </w:p>
    <w:p w14:paraId="1ED75B80" w14:textId="77777777" w:rsidR="00DF31FF" w:rsidRPr="00DF31FF" w:rsidRDefault="00DF31FF" w:rsidP="00DF31FF">
      <w:pPr>
        <w:spacing w:line="520" w:lineRule="exact"/>
        <w:ind w:firstLine="600"/>
        <w:rPr>
          <w:rFonts w:ascii="宋体" w:eastAsia="宋体" w:hAnsi="宋体" w:cs="Times New Roman"/>
          <w:color w:val="000000"/>
          <w:sz w:val="32"/>
          <w:szCs w:val="32"/>
        </w:rPr>
      </w:pPr>
      <w:r w:rsidRPr="00DF31FF">
        <w:rPr>
          <w:rFonts w:ascii="宋体" w:eastAsia="宋体" w:hAnsi="宋体" w:hint="eastAsia"/>
          <w:color w:val="000000"/>
          <w:sz w:val="32"/>
          <w:szCs w:val="32"/>
        </w:rPr>
        <w:t>重大建设项目占用永久基本农田补划方案成果编制按照县级听证、市级论证、自治区踏勘论证的程序逐级上报审查开展听证论证踏勘工作。</w:t>
      </w:r>
    </w:p>
    <w:p w14:paraId="46DDFF36" w14:textId="77777777" w:rsidR="00DF31FF" w:rsidRPr="00DF31FF" w:rsidRDefault="00DF31FF" w:rsidP="00DF31FF">
      <w:pPr>
        <w:spacing w:line="520" w:lineRule="exact"/>
        <w:ind w:firstLine="600"/>
        <w:rPr>
          <w:rFonts w:ascii="宋体" w:eastAsia="宋体" w:hAnsi="宋体"/>
          <w:color w:val="000000"/>
          <w:sz w:val="32"/>
          <w:szCs w:val="32"/>
        </w:rPr>
      </w:pPr>
      <w:r w:rsidRPr="00DF31FF">
        <w:rPr>
          <w:rFonts w:ascii="宋体" w:eastAsia="宋体" w:hAnsi="宋体" w:hint="eastAsia"/>
          <w:color w:val="000000"/>
          <w:sz w:val="32"/>
          <w:szCs w:val="32"/>
        </w:rPr>
        <w:t>根据《广西壮族自治区自然资源厅关于进一步做好建设项目用地预审与选址踏勘论证工作的通知》（桂自然资规〔</w:t>
      </w:r>
      <w:r w:rsidRPr="00DF31FF">
        <w:rPr>
          <w:rFonts w:ascii="宋体" w:eastAsia="宋体" w:hAnsi="宋体"/>
          <w:color w:val="000000"/>
          <w:sz w:val="32"/>
          <w:szCs w:val="32"/>
        </w:rPr>
        <w:t>2020</w:t>
      </w:r>
      <w:r w:rsidRPr="00DF31FF">
        <w:rPr>
          <w:rFonts w:ascii="宋体" w:eastAsia="宋体" w:hAnsi="宋体" w:hint="eastAsia"/>
          <w:color w:val="000000"/>
          <w:sz w:val="32"/>
          <w:szCs w:val="32"/>
        </w:rPr>
        <w:t>〕</w:t>
      </w:r>
      <w:r w:rsidRPr="00DF31FF">
        <w:rPr>
          <w:rFonts w:ascii="宋体" w:eastAsia="宋体" w:hAnsi="宋体"/>
          <w:color w:val="000000"/>
          <w:sz w:val="32"/>
          <w:szCs w:val="32"/>
        </w:rPr>
        <w:t>2</w:t>
      </w:r>
      <w:r w:rsidRPr="00DF31FF">
        <w:rPr>
          <w:rFonts w:ascii="宋体" w:eastAsia="宋体" w:hAnsi="宋体" w:hint="eastAsia"/>
          <w:color w:val="000000"/>
          <w:sz w:val="32"/>
          <w:szCs w:val="32"/>
        </w:rPr>
        <w:t>号）规定，用地预审权限在自然资源部的重大建设项目和用地预审权限在自治区自然资源厅的跨设区市重大建设项目，合并编制论证报告，由自治区自然资源厅负责统一组织开展一次性用地预审与选址踏勘论证工作，出具最终论证意见；用地预审权限在自治区自然资源厅及以下自然资源主管部门的非跨设区市重大建设项目，合并编制论证报</w:t>
      </w:r>
      <w:r w:rsidRPr="00DF31FF">
        <w:rPr>
          <w:rFonts w:ascii="宋体" w:eastAsia="宋体" w:hAnsi="宋体" w:hint="eastAsia"/>
          <w:color w:val="000000"/>
          <w:sz w:val="32"/>
          <w:szCs w:val="32"/>
        </w:rPr>
        <w:lastRenderedPageBreak/>
        <w:t>告，由设区市自然资源主管部门负责统一组织开展一次性用地预审与选址踏勘论证工作，出具最终论证意见。</w:t>
      </w:r>
    </w:p>
    <w:p w14:paraId="4D949FEB" w14:textId="77777777" w:rsidR="00DF31FF" w:rsidRPr="00DF31FF" w:rsidRDefault="00DF31FF" w:rsidP="00DF31FF">
      <w:pPr>
        <w:spacing w:line="520" w:lineRule="exact"/>
        <w:ind w:firstLine="600"/>
        <w:rPr>
          <w:rFonts w:ascii="宋体" w:eastAsia="宋体" w:hAnsi="宋体"/>
          <w:color w:val="000000"/>
          <w:sz w:val="32"/>
          <w:szCs w:val="32"/>
        </w:rPr>
      </w:pPr>
      <w:r w:rsidRPr="00DF31FF">
        <w:rPr>
          <w:rFonts w:ascii="宋体" w:eastAsia="宋体" w:hAnsi="宋体" w:hint="eastAsia"/>
          <w:color w:val="000000"/>
          <w:sz w:val="32"/>
          <w:szCs w:val="32"/>
        </w:rPr>
        <w:t>按上述要求开展一次性用地预审与选址踏勘论证的，下级自然资源主管部门不再另行组织用地预审与选址踏勘论证。</w:t>
      </w:r>
      <w:r w:rsidRPr="00DF31FF">
        <w:rPr>
          <w:rFonts w:ascii="宋体" w:eastAsia="宋体" w:hAnsi="宋体"/>
          <w:color w:val="000000"/>
          <w:sz w:val="32"/>
          <w:szCs w:val="32"/>
        </w:rPr>
        <w:t xml:space="preserve"> </w:t>
      </w:r>
    </w:p>
    <w:p w14:paraId="59C7EA63" w14:textId="77777777" w:rsidR="00DF31FF" w:rsidRPr="00DF31FF" w:rsidRDefault="00DF31FF" w:rsidP="00DF31FF">
      <w:pPr>
        <w:pStyle w:val="2"/>
        <w:spacing w:before="0" w:after="0" w:line="520" w:lineRule="exact"/>
        <w:ind w:firstLine="643"/>
        <w:rPr>
          <w:rFonts w:ascii="宋体" w:hAnsi="宋体" w:cs="Times New Roman"/>
          <w:color w:val="000000"/>
        </w:rPr>
      </w:pPr>
      <w:bookmarkStart w:id="12" w:name="_Toc60304601"/>
      <w:r w:rsidRPr="00DF31FF">
        <w:rPr>
          <w:rFonts w:ascii="宋体" w:hAnsi="宋体" w:cs="Times New Roman" w:hint="eastAsia"/>
          <w:color w:val="000000"/>
        </w:rPr>
        <w:t>（二）自治区审查和上图入库流程</w:t>
      </w:r>
      <w:bookmarkEnd w:id="12"/>
    </w:p>
    <w:p w14:paraId="6577C702" w14:textId="77777777" w:rsidR="00DF31FF" w:rsidRPr="00DF31FF" w:rsidRDefault="00DF31FF" w:rsidP="00DF31FF">
      <w:pPr>
        <w:spacing w:line="520" w:lineRule="exact"/>
        <w:ind w:firstLine="602"/>
        <w:outlineLvl w:val="2"/>
        <w:rPr>
          <w:rFonts w:ascii="宋体" w:eastAsia="宋体" w:hAnsi="宋体" w:cs="Times New Roman"/>
          <w:b/>
          <w:color w:val="000000"/>
          <w:sz w:val="32"/>
          <w:szCs w:val="32"/>
        </w:rPr>
      </w:pPr>
      <w:r w:rsidRPr="00DF31FF">
        <w:rPr>
          <w:rFonts w:ascii="宋体" w:eastAsia="宋体" w:hAnsi="宋体"/>
          <w:b/>
          <w:color w:val="000000"/>
          <w:sz w:val="32"/>
          <w:szCs w:val="32"/>
        </w:rPr>
        <w:t>1.</w:t>
      </w:r>
      <w:r w:rsidRPr="00DF31FF">
        <w:rPr>
          <w:rFonts w:ascii="宋体" w:eastAsia="宋体" w:hAnsi="宋体" w:hint="eastAsia"/>
          <w:b/>
          <w:color w:val="000000"/>
          <w:sz w:val="32"/>
          <w:szCs w:val="32"/>
        </w:rPr>
        <w:t>预审阶段。</w:t>
      </w:r>
    </w:p>
    <w:p w14:paraId="3F1A78E9" w14:textId="77777777" w:rsidR="00DF31FF" w:rsidRPr="00DF31FF" w:rsidRDefault="00DF31FF" w:rsidP="00DF31FF">
      <w:pPr>
        <w:spacing w:line="520" w:lineRule="exact"/>
        <w:ind w:firstLine="600"/>
        <w:rPr>
          <w:rFonts w:ascii="宋体" w:eastAsia="宋体" w:hAnsi="宋体"/>
          <w:color w:val="000000"/>
          <w:sz w:val="32"/>
          <w:szCs w:val="32"/>
        </w:rPr>
      </w:pPr>
      <w:r w:rsidRPr="00DF31FF">
        <w:rPr>
          <w:rFonts w:ascii="宋体" w:eastAsia="宋体" w:hAnsi="宋体" w:hint="eastAsia"/>
          <w:color w:val="000000"/>
          <w:sz w:val="32"/>
          <w:szCs w:val="32"/>
        </w:rPr>
        <w:t>（</w:t>
      </w:r>
      <w:r w:rsidRPr="00DF31FF">
        <w:rPr>
          <w:rFonts w:ascii="宋体" w:eastAsia="宋体" w:hAnsi="宋体"/>
          <w:color w:val="000000"/>
          <w:sz w:val="32"/>
          <w:szCs w:val="32"/>
        </w:rPr>
        <w:t>1</w:t>
      </w:r>
      <w:r w:rsidRPr="00DF31FF">
        <w:rPr>
          <w:rFonts w:ascii="宋体" w:eastAsia="宋体" w:hAnsi="宋体" w:hint="eastAsia"/>
          <w:color w:val="000000"/>
          <w:sz w:val="32"/>
          <w:szCs w:val="32"/>
        </w:rPr>
        <w:t>）市级自然资源主管部门将上报审查的请示报自治区自然资源厅，请示文中需明确补划地块与其他项目的补划地块、已设矿业权、自然保护地、生态保护红线等均不存在重叠（储备区划定前需按上述要求说明，储备区划定后，直接在储备区中补划）。</w:t>
      </w:r>
    </w:p>
    <w:p w14:paraId="759D4CAC" w14:textId="77777777" w:rsidR="00DF31FF" w:rsidRPr="00DF31FF" w:rsidRDefault="00DF31FF" w:rsidP="00DF31FF">
      <w:pPr>
        <w:spacing w:line="520" w:lineRule="exact"/>
        <w:ind w:firstLine="600"/>
        <w:rPr>
          <w:rFonts w:ascii="宋体" w:eastAsia="宋体" w:hAnsi="宋体"/>
          <w:color w:val="000000"/>
          <w:sz w:val="32"/>
          <w:szCs w:val="32"/>
        </w:rPr>
      </w:pPr>
      <w:r w:rsidRPr="00DF31FF">
        <w:rPr>
          <w:rFonts w:ascii="宋体" w:eastAsia="宋体" w:hAnsi="宋体" w:hint="eastAsia"/>
          <w:color w:val="000000"/>
          <w:sz w:val="32"/>
          <w:szCs w:val="32"/>
        </w:rPr>
        <w:t>（</w:t>
      </w:r>
      <w:r w:rsidRPr="00DF31FF">
        <w:rPr>
          <w:rFonts w:ascii="宋体" w:eastAsia="宋体" w:hAnsi="宋体"/>
          <w:color w:val="000000"/>
          <w:sz w:val="32"/>
          <w:szCs w:val="32"/>
        </w:rPr>
        <w:t>2</w:t>
      </w:r>
      <w:r w:rsidRPr="00DF31FF">
        <w:rPr>
          <w:rFonts w:ascii="宋体" w:eastAsia="宋体" w:hAnsi="宋体" w:hint="eastAsia"/>
          <w:color w:val="000000"/>
          <w:sz w:val="32"/>
          <w:szCs w:val="32"/>
        </w:rPr>
        <w:t>）自治区级技术审查承担单位对方案编制单位提交的必备材料进行初步审查并出具初审意见。方案编制单位按照初审意见修改完善，直至达到上会要求。</w:t>
      </w:r>
    </w:p>
    <w:p w14:paraId="2E934E02" w14:textId="77777777" w:rsidR="00DF31FF" w:rsidRPr="00DF31FF" w:rsidRDefault="00DF31FF" w:rsidP="00DF31FF">
      <w:pPr>
        <w:spacing w:line="520" w:lineRule="exact"/>
        <w:ind w:firstLine="600"/>
        <w:rPr>
          <w:rFonts w:ascii="宋体" w:eastAsia="宋体" w:hAnsi="宋体"/>
          <w:color w:val="000000"/>
          <w:sz w:val="32"/>
          <w:szCs w:val="32"/>
        </w:rPr>
      </w:pPr>
      <w:r w:rsidRPr="00DF31FF">
        <w:rPr>
          <w:rFonts w:ascii="宋体" w:eastAsia="宋体" w:hAnsi="宋体" w:hint="eastAsia"/>
          <w:color w:val="000000"/>
          <w:sz w:val="32"/>
          <w:szCs w:val="32"/>
        </w:rPr>
        <w:t>（</w:t>
      </w:r>
      <w:r w:rsidRPr="00DF31FF">
        <w:rPr>
          <w:rFonts w:ascii="宋体" w:eastAsia="宋体" w:hAnsi="宋体"/>
          <w:color w:val="000000"/>
          <w:sz w:val="32"/>
          <w:szCs w:val="32"/>
        </w:rPr>
        <w:t>3</w:t>
      </w:r>
      <w:r w:rsidRPr="00DF31FF">
        <w:rPr>
          <w:rFonts w:ascii="宋体" w:eastAsia="宋体" w:hAnsi="宋体" w:hint="eastAsia"/>
          <w:color w:val="000000"/>
          <w:sz w:val="32"/>
          <w:szCs w:val="32"/>
        </w:rPr>
        <w:t>）方案符合上会条件后，自治区自然资源厅根据自治区级技术审查承担单位报来的符合条件的方案、审查意见以及修改说明，组织厅相关处室、专家和自治区级技术审查承担单位等开展实地踏勘和召开论证会议（疫情期间采用网上论证的形式）。</w:t>
      </w:r>
    </w:p>
    <w:p w14:paraId="64246F60" w14:textId="77777777" w:rsidR="00DF31FF" w:rsidRPr="00DF31FF" w:rsidRDefault="00DF31FF" w:rsidP="00DF31FF">
      <w:pPr>
        <w:spacing w:line="520" w:lineRule="exact"/>
        <w:ind w:firstLine="600"/>
        <w:rPr>
          <w:rFonts w:ascii="宋体" w:eastAsia="宋体" w:hAnsi="宋体"/>
          <w:color w:val="000000"/>
          <w:sz w:val="32"/>
          <w:szCs w:val="32"/>
        </w:rPr>
      </w:pPr>
      <w:r w:rsidRPr="00DF31FF">
        <w:rPr>
          <w:rFonts w:ascii="宋体" w:eastAsia="宋体" w:hAnsi="宋体" w:hint="eastAsia"/>
          <w:color w:val="000000"/>
          <w:sz w:val="32"/>
          <w:szCs w:val="32"/>
        </w:rPr>
        <w:t>（</w:t>
      </w:r>
      <w:r w:rsidRPr="00DF31FF">
        <w:rPr>
          <w:rFonts w:ascii="宋体" w:eastAsia="宋体" w:hAnsi="宋体"/>
          <w:color w:val="000000"/>
          <w:sz w:val="32"/>
          <w:szCs w:val="32"/>
        </w:rPr>
        <w:t>4</w:t>
      </w:r>
      <w:r w:rsidRPr="00DF31FF">
        <w:rPr>
          <w:rFonts w:ascii="宋体" w:eastAsia="宋体" w:hAnsi="宋体" w:hint="eastAsia"/>
          <w:color w:val="000000"/>
          <w:sz w:val="32"/>
          <w:szCs w:val="32"/>
        </w:rPr>
        <w:t>）根据专家及相关处室意见修改完善优化选址选线，完善方案成果，将修改后的材料和修改说明报自治区级技术审查承担单位复核。</w:t>
      </w:r>
    </w:p>
    <w:p w14:paraId="64D1AF1B" w14:textId="77777777" w:rsidR="00DF31FF" w:rsidRPr="00DF31FF" w:rsidRDefault="00DF31FF" w:rsidP="00DF31FF">
      <w:pPr>
        <w:spacing w:line="520" w:lineRule="exact"/>
        <w:ind w:firstLine="600"/>
        <w:rPr>
          <w:rFonts w:ascii="宋体" w:eastAsia="宋体" w:hAnsi="宋体"/>
          <w:color w:val="000000"/>
          <w:sz w:val="32"/>
          <w:szCs w:val="32"/>
        </w:rPr>
      </w:pPr>
      <w:r w:rsidRPr="00DF31FF">
        <w:rPr>
          <w:rFonts w:ascii="宋体" w:eastAsia="宋体" w:hAnsi="宋体" w:hint="eastAsia"/>
          <w:color w:val="000000"/>
          <w:sz w:val="32"/>
          <w:szCs w:val="32"/>
        </w:rPr>
        <w:t>（</w:t>
      </w:r>
      <w:r w:rsidRPr="00DF31FF">
        <w:rPr>
          <w:rFonts w:ascii="宋体" w:eastAsia="宋体" w:hAnsi="宋体"/>
          <w:color w:val="000000"/>
          <w:sz w:val="32"/>
          <w:szCs w:val="32"/>
        </w:rPr>
        <w:t>5</w:t>
      </w:r>
      <w:r w:rsidRPr="00DF31FF">
        <w:rPr>
          <w:rFonts w:ascii="宋体" w:eastAsia="宋体" w:hAnsi="宋体" w:hint="eastAsia"/>
          <w:color w:val="000000"/>
          <w:sz w:val="32"/>
          <w:szCs w:val="32"/>
        </w:rPr>
        <w:t>）自治区级技术审查承担单位复核无误后，将项目相关材料报自治区自然资源厅出具论证意见。编制单位将完整材料报自治区级技术审查承担单位进行备案。</w:t>
      </w:r>
    </w:p>
    <w:p w14:paraId="5B379AF7" w14:textId="77777777" w:rsidR="00DF31FF" w:rsidRPr="00DF31FF" w:rsidRDefault="00DF31FF" w:rsidP="00DF31FF">
      <w:pPr>
        <w:spacing w:line="520" w:lineRule="exact"/>
        <w:ind w:firstLine="600"/>
        <w:rPr>
          <w:rFonts w:ascii="宋体" w:eastAsia="宋体" w:hAnsi="宋体"/>
          <w:color w:val="000000"/>
          <w:sz w:val="32"/>
          <w:szCs w:val="32"/>
        </w:rPr>
      </w:pPr>
      <w:r w:rsidRPr="00DF31FF">
        <w:rPr>
          <w:rFonts w:ascii="宋体" w:eastAsia="宋体" w:hAnsi="宋体" w:hint="eastAsia"/>
          <w:color w:val="000000"/>
          <w:sz w:val="32"/>
          <w:szCs w:val="32"/>
        </w:rPr>
        <w:lastRenderedPageBreak/>
        <w:t>（</w:t>
      </w:r>
      <w:r w:rsidRPr="00DF31FF">
        <w:rPr>
          <w:rFonts w:ascii="宋体" w:eastAsia="宋体" w:hAnsi="宋体"/>
          <w:color w:val="000000"/>
          <w:sz w:val="32"/>
          <w:szCs w:val="32"/>
        </w:rPr>
        <w:t>6</w:t>
      </w:r>
      <w:r w:rsidRPr="00DF31FF">
        <w:rPr>
          <w:rFonts w:ascii="宋体" w:eastAsia="宋体" w:hAnsi="宋体" w:hint="eastAsia"/>
          <w:color w:val="000000"/>
          <w:sz w:val="32"/>
          <w:szCs w:val="32"/>
        </w:rPr>
        <w:t>）用地预审批复后，方案编制单位按全国永久基本农田监测监管系统中关于数据更新的要求，制作永久基本农田占用补划更新数据包，由自治区级技术审查单位将数据更新包上传至全国永久基本农田监测监管系统。数据包经自然资源部确认后，各地自然资源主管部门通过全国永久基本农田监测监管系统下载数据包对本级永久基本农田数据库进行预更新。</w:t>
      </w:r>
    </w:p>
    <w:p w14:paraId="7F40CEBE" w14:textId="77777777" w:rsidR="00DF31FF" w:rsidRPr="00DF31FF" w:rsidRDefault="00DF31FF" w:rsidP="00DF31FF">
      <w:pPr>
        <w:spacing w:line="520" w:lineRule="exact"/>
        <w:ind w:firstLine="602"/>
        <w:outlineLvl w:val="2"/>
        <w:rPr>
          <w:rFonts w:ascii="宋体" w:eastAsia="宋体" w:hAnsi="宋体"/>
          <w:b/>
          <w:color w:val="000000"/>
          <w:sz w:val="32"/>
          <w:szCs w:val="32"/>
        </w:rPr>
      </w:pPr>
      <w:r w:rsidRPr="00DF31FF">
        <w:rPr>
          <w:rFonts w:ascii="宋体" w:eastAsia="宋体" w:hAnsi="宋体"/>
          <w:b/>
          <w:color w:val="000000"/>
          <w:sz w:val="32"/>
          <w:szCs w:val="32"/>
        </w:rPr>
        <w:t>2.</w:t>
      </w:r>
      <w:r w:rsidRPr="00DF31FF">
        <w:rPr>
          <w:rFonts w:ascii="宋体" w:eastAsia="宋体" w:hAnsi="宋体" w:hint="eastAsia"/>
          <w:b/>
          <w:color w:val="000000"/>
          <w:sz w:val="32"/>
          <w:szCs w:val="32"/>
        </w:rPr>
        <w:t>用地报批阶段。</w:t>
      </w:r>
    </w:p>
    <w:p w14:paraId="74484721" w14:textId="77777777" w:rsidR="00DF31FF" w:rsidRPr="00DF31FF" w:rsidRDefault="00DF31FF" w:rsidP="00DF31FF">
      <w:pPr>
        <w:spacing w:line="520" w:lineRule="exact"/>
        <w:ind w:firstLine="600"/>
        <w:rPr>
          <w:rFonts w:ascii="宋体" w:eastAsia="宋体" w:hAnsi="宋体"/>
          <w:color w:val="000000"/>
          <w:sz w:val="32"/>
          <w:szCs w:val="32"/>
        </w:rPr>
      </w:pPr>
      <w:r w:rsidRPr="00DF31FF">
        <w:rPr>
          <w:rFonts w:ascii="宋体" w:eastAsia="宋体" w:hAnsi="宋体" w:hint="eastAsia"/>
          <w:color w:val="000000"/>
          <w:sz w:val="32"/>
          <w:szCs w:val="32"/>
        </w:rPr>
        <w:t>（</w:t>
      </w:r>
      <w:r w:rsidRPr="00DF31FF">
        <w:rPr>
          <w:rFonts w:ascii="宋体" w:eastAsia="宋体" w:hAnsi="宋体"/>
          <w:color w:val="000000"/>
          <w:sz w:val="32"/>
          <w:szCs w:val="32"/>
        </w:rPr>
        <w:t>1</w:t>
      </w:r>
      <w:r w:rsidRPr="00DF31FF">
        <w:rPr>
          <w:rFonts w:ascii="宋体" w:eastAsia="宋体" w:hAnsi="宋体" w:hint="eastAsia"/>
          <w:color w:val="000000"/>
          <w:sz w:val="32"/>
          <w:szCs w:val="32"/>
        </w:rPr>
        <w:t>）市级自然资源主管部门将上报审查的请示报自治区自然资源厅，请示文中需明确补划地块与其他项目的补划地块、已设矿业权、自然保护地、生态保护红线等均不存在重叠（储备区划定前需按上述要求说明，储备区划定后，直接在储备区中补划）。</w:t>
      </w:r>
    </w:p>
    <w:p w14:paraId="13DDC3CA" w14:textId="77777777" w:rsidR="00DF31FF" w:rsidRPr="00DF31FF" w:rsidRDefault="00DF31FF" w:rsidP="00DF31FF">
      <w:pPr>
        <w:spacing w:line="520" w:lineRule="exact"/>
        <w:ind w:firstLine="600"/>
        <w:rPr>
          <w:rFonts w:ascii="宋体" w:eastAsia="宋体" w:hAnsi="宋体"/>
          <w:color w:val="000000"/>
          <w:sz w:val="32"/>
          <w:szCs w:val="32"/>
        </w:rPr>
      </w:pPr>
      <w:r w:rsidRPr="00DF31FF">
        <w:rPr>
          <w:rFonts w:ascii="宋体" w:eastAsia="宋体" w:hAnsi="宋体" w:hint="eastAsia"/>
          <w:color w:val="000000"/>
          <w:sz w:val="32"/>
          <w:szCs w:val="32"/>
        </w:rPr>
        <w:t>（</w:t>
      </w:r>
      <w:r w:rsidRPr="00DF31FF">
        <w:rPr>
          <w:rFonts w:ascii="宋体" w:eastAsia="宋体" w:hAnsi="宋体"/>
          <w:color w:val="000000"/>
          <w:sz w:val="32"/>
          <w:szCs w:val="32"/>
        </w:rPr>
        <w:t>2</w:t>
      </w:r>
      <w:r w:rsidRPr="00DF31FF">
        <w:rPr>
          <w:rFonts w:ascii="宋体" w:eastAsia="宋体" w:hAnsi="宋体" w:hint="eastAsia"/>
          <w:color w:val="000000"/>
          <w:sz w:val="32"/>
          <w:szCs w:val="32"/>
        </w:rPr>
        <w:t>）自治区级技术审查承担单位及相关业务处室对项目涉及规划修改方案暨永久基本农田补划方案进行审查并出具审查意见，编制单位进行修改，直至修改完善无误。</w:t>
      </w:r>
    </w:p>
    <w:p w14:paraId="3DACC72B" w14:textId="77777777" w:rsidR="00DF31FF" w:rsidRPr="00DF31FF" w:rsidRDefault="00DF31FF" w:rsidP="00DF31FF">
      <w:pPr>
        <w:spacing w:line="520" w:lineRule="exact"/>
        <w:ind w:firstLine="600"/>
        <w:rPr>
          <w:rFonts w:ascii="宋体" w:eastAsia="宋体" w:hAnsi="宋体"/>
          <w:color w:val="000000"/>
          <w:sz w:val="32"/>
          <w:szCs w:val="32"/>
        </w:rPr>
      </w:pPr>
      <w:r w:rsidRPr="00DF31FF">
        <w:rPr>
          <w:rFonts w:ascii="宋体" w:eastAsia="宋体" w:hAnsi="宋体" w:hint="eastAsia"/>
          <w:color w:val="000000"/>
          <w:sz w:val="32"/>
          <w:szCs w:val="32"/>
        </w:rPr>
        <w:t>（</w:t>
      </w:r>
      <w:r w:rsidRPr="00DF31FF">
        <w:rPr>
          <w:rFonts w:ascii="宋体" w:eastAsia="宋体" w:hAnsi="宋体"/>
          <w:color w:val="000000"/>
          <w:sz w:val="32"/>
          <w:szCs w:val="32"/>
        </w:rPr>
        <w:t>4</w:t>
      </w:r>
      <w:r w:rsidRPr="00DF31FF">
        <w:rPr>
          <w:rFonts w:ascii="宋体" w:eastAsia="宋体" w:hAnsi="宋体" w:hint="eastAsia"/>
          <w:color w:val="000000"/>
          <w:sz w:val="32"/>
          <w:szCs w:val="32"/>
        </w:rPr>
        <w:t>）自治区级技术审查承担单位复核无误后，将项目相关材料报自治区自然资源厅出具审查意见，并进行规划数据库更新。</w:t>
      </w:r>
    </w:p>
    <w:p w14:paraId="28618B99" w14:textId="77777777" w:rsidR="00DF31FF" w:rsidRPr="00DF31FF" w:rsidRDefault="00DF31FF" w:rsidP="00DF31FF">
      <w:pPr>
        <w:spacing w:line="520" w:lineRule="exact"/>
        <w:ind w:firstLine="600"/>
        <w:rPr>
          <w:rFonts w:ascii="宋体" w:eastAsia="宋体" w:hAnsi="宋体"/>
          <w:color w:val="000000"/>
          <w:sz w:val="32"/>
          <w:szCs w:val="32"/>
        </w:rPr>
      </w:pPr>
      <w:r w:rsidRPr="00DF31FF">
        <w:rPr>
          <w:rFonts w:ascii="宋体" w:eastAsia="宋体" w:hAnsi="宋体" w:hint="eastAsia"/>
          <w:color w:val="000000"/>
          <w:sz w:val="32"/>
          <w:szCs w:val="32"/>
        </w:rPr>
        <w:t>（</w:t>
      </w:r>
      <w:r w:rsidRPr="00DF31FF">
        <w:rPr>
          <w:rFonts w:ascii="宋体" w:eastAsia="宋体" w:hAnsi="宋体"/>
          <w:color w:val="000000"/>
          <w:sz w:val="32"/>
          <w:szCs w:val="32"/>
        </w:rPr>
        <w:t>5</w:t>
      </w:r>
      <w:r w:rsidRPr="00DF31FF">
        <w:rPr>
          <w:rFonts w:ascii="宋体" w:eastAsia="宋体" w:hAnsi="宋体" w:hint="eastAsia"/>
          <w:color w:val="000000"/>
          <w:sz w:val="32"/>
          <w:szCs w:val="32"/>
        </w:rPr>
        <w:t>）项目批复后，编制单位按全国永久基本农田监测监管系统中关于数据更新的要求，制作永久基本农田占用补划更新数据包，由自治区级技术审查单位将数据更新包上传至全国永久基本农田监测监管系统。自然资源部确认后，各地自然资源主管部门通过全国永久基本农田监测监管系统下载数据包自行更新本级永久基本农田数据库。</w:t>
      </w:r>
    </w:p>
    <w:p w14:paraId="4135314B" w14:textId="77777777" w:rsidR="00DF31FF" w:rsidRPr="00DF31FF" w:rsidRDefault="00DF31FF" w:rsidP="00DF31FF">
      <w:pPr>
        <w:spacing w:line="520" w:lineRule="exact"/>
        <w:ind w:firstLine="600"/>
        <w:rPr>
          <w:rFonts w:ascii="宋体" w:eastAsia="宋体" w:hAnsi="宋体"/>
          <w:color w:val="000000"/>
          <w:sz w:val="32"/>
          <w:szCs w:val="32"/>
        </w:rPr>
      </w:pPr>
      <w:r w:rsidRPr="00DF31FF">
        <w:rPr>
          <w:rFonts w:ascii="宋体" w:eastAsia="宋体" w:hAnsi="宋体" w:hint="eastAsia"/>
          <w:color w:val="000000"/>
          <w:sz w:val="32"/>
          <w:szCs w:val="32"/>
        </w:rPr>
        <w:t>由设区市自然资源主管部门负责统一组织开展一次性用</w:t>
      </w:r>
      <w:r w:rsidRPr="00DF31FF">
        <w:rPr>
          <w:rFonts w:ascii="宋体" w:eastAsia="宋体" w:hAnsi="宋体" w:hint="eastAsia"/>
          <w:color w:val="000000"/>
          <w:sz w:val="32"/>
          <w:szCs w:val="32"/>
        </w:rPr>
        <w:lastRenderedPageBreak/>
        <w:t>地预审与选址踏勘论证的，用地预审批复后，设区市自然资源主管部门应按全国永久基本农田监测监管系统中关于数据更新的要求，将永久基本农田占用补划更新数据包上报自治区技术审查单位进行数据库预更新，其他流程可参照自治区审查流程自行制定。</w:t>
      </w:r>
    </w:p>
    <w:p w14:paraId="30B0D361" w14:textId="77777777" w:rsidR="00DF31FF" w:rsidRPr="00DF31FF" w:rsidRDefault="00DF31FF" w:rsidP="00DF31FF">
      <w:pPr>
        <w:pStyle w:val="2"/>
        <w:spacing w:before="0" w:after="0" w:line="520" w:lineRule="exact"/>
        <w:ind w:firstLine="643"/>
        <w:rPr>
          <w:rFonts w:ascii="宋体" w:hAnsi="宋体" w:cs="Times New Roman"/>
          <w:color w:val="000000"/>
        </w:rPr>
      </w:pPr>
      <w:bookmarkStart w:id="13" w:name="_Toc60304602"/>
      <w:r w:rsidRPr="00DF31FF">
        <w:rPr>
          <w:rFonts w:ascii="宋体" w:hAnsi="宋体" w:cs="Times New Roman" w:hint="eastAsia"/>
          <w:color w:val="000000"/>
        </w:rPr>
        <w:t>（三）提交材料清单及要求</w:t>
      </w:r>
      <w:bookmarkEnd w:id="13"/>
    </w:p>
    <w:p w14:paraId="0AA9EE82" w14:textId="77777777" w:rsidR="00DF31FF" w:rsidRPr="00DF31FF" w:rsidRDefault="00DF31FF" w:rsidP="00DF31FF">
      <w:pPr>
        <w:spacing w:line="520" w:lineRule="exact"/>
        <w:ind w:firstLine="602"/>
        <w:outlineLvl w:val="2"/>
        <w:rPr>
          <w:rFonts w:ascii="宋体" w:eastAsia="宋体" w:hAnsi="宋体" w:cs="Times New Roman"/>
          <w:b/>
          <w:color w:val="000000"/>
          <w:sz w:val="32"/>
          <w:szCs w:val="32"/>
        </w:rPr>
      </w:pPr>
      <w:r w:rsidRPr="00DF31FF">
        <w:rPr>
          <w:rFonts w:ascii="宋体" w:eastAsia="宋体" w:hAnsi="宋体"/>
          <w:b/>
          <w:color w:val="000000"/>
          <w:sz w:val="32"/>
          <w:szCs w:val="32"/>
        </w:rPr>
        <w:t>1.</w:t>
      </w:r>
      <w:r w:rsidRPr="00DF31FF">
        <w:rPr>
          <w:rFonts w:ascii="宋体" w:eastAsia="宋体" w:hAnsi="宋体" w:hint="eastAsia"/>
          <w:b/>
          <w:color w:val="000000"/>
          <w:sz w:val="32"/>
          <w:szCs w:val="32"/>
        </w:rPr>
        <w:t>提交材料清单</w:t>
      </w:r>
    </w:p>
    <w:p w14:paraId="342FA288" w14:textId="77777777" w:rsidR="00DF31FF" w:rsidRPr="00DF31FF" w:rsidRDefault="00DF31FF" w:rsidP="00DF31FF">
      <w:pPr>
        <w:spacing w:line="520" w:lineRule="exact"/>
        <w:ind w:firstLine="602"/>
        <w:outlineLvl w:val="2"/>
        <w:rPr>
          <w:rFonts w:ascii="宋体" w:eastAsia="宋体" w:hAnsi="宋体"/>
          <w:b/>
          <w:color w:val="000000"/>
          <w:sz w:val="32"/>
          <w:szCs w:val="32"/>
        </w:rPr>
      </w:pPr>
      <w:r w:rsidRPr="00DF31FF">
        <w:rPr>
          <w:rFonts w:ascii="宋体" w:eastAsia="宋体" w:hAnsi="宋体" w:hint="eastAsia"/>
          <w:b/>
          <w:color w:val="000000"/>
          <w:sz w:val="32"/>
          <w:szCs w:val="32"/>
        </w:rPr>
        <w:t>（</w:t>
      </w:r>
      <w:r w:rsidRPr="00DF31FF">
        <w:rPr>
          <w:rFonts w:ascii="宋体" w:eastAsia="宋体" w:hAnsi="宋体"/>
          <w:b/>
          <w:color w:val="000000"/>
          <w:sz w:val="32"/>
          <w:szCs w:val="32"/>
        </w:rPr>
        <w:t>1</w:t>
      </w:r>
      <w:r w:rsidRPr="00DF31FF">
        <w:rPr>
          <w:rFonts w:ascii="宋体" w:eastAsia="宋体" w:hAnsi="宋体" w:hint="eastAsia"/>
          <w:b/>
          <w:color w:val="000000"/>
          <w:sz w:val="32"/>
          <w:szCs w:val="32"/>
        </w:rPr>
        <w:t>）预审阶段。</w:t>
      </w:r>
    </w:p>
    <w:p w14:paraId="227B02D1" w14:textId="77777777" w:rsidR="00DF31FF" w:rsidRPr="00DF31FF" w:rsidRDefault="00DF31FF" w:rsidP="00DF31FF">
      <w:pPr>
        <w:pStyle w:val="a8"/>
        <w:spacing w:line="520" w:lineRule="exact"/>
        <w:ind w:firstLine="480"/>
        <w:rPr>
          <w:rFonts w:ascii="宋体" w:eastAsia="宋体" w:hAnsi="宋体"/>
          <w:color w:val="000000"/>
          <w:sz w:val="32"/>
          <w:szCs w:val="32"/>
        </w:rPr>
      </w:pPr>
      <w:r w:rsidRPr="00DF31FF">
        <w:rPr>
          <w:rFonts w:ascii="宋体" w:eastAsia="宋体" w:hAnsi="宋体" w:cs="宋体" w:hint="eastAsia"/>
          <w:color w:val="000000"/>
          <w:szCs w:val="32"/>
        </w:rPr>
        <w:t>①</w:t>
      </w:r>
      <w:r w:rsidRPr="00DF31FF">
        <w:rPr>
          <w:rFonts w:ascii="宋体" w:eastAsia="宋体" w:hAnsi="宋体" w:hint="eastAsia"/>
          <w:color w:val="000000"/>
          <w:szCs w:val="32"/>
        </w:rPr>
        <w:t>初审阶段需提交自治区级技术审查承担单位的必备材料。包括文本、图件、表格、附件、矢量数据（</w:t>
      </w:r>
      <w:r w:rsidRPr="00DF31FF">
        <w:rPr>
          <w:rFonts w:ascii="宋体" w:eastAsia="宋体" w:hAnsi="宋体"/>
          <w:color w:val="000000"/>
          <w:szCs w:val="32"/>
        </w:rPr>
        <w:t>txt</w:t>
      </w:r>
      <w:r w:rsidRPr="00DF31FF">
        <w:rPr>
          <w:rFonts w:ascii="宋体" w:eastAsia="宋体" w:hAnsi="宋体" w:hint="eastAsia"/>
          <w:color w:val="000000"/>
          <w:szCs w:val="32"/>
        </w:rPr>
        <w:t>与</w:t>
      </w:r>
      <w:r w:rsidRPr="00DF31FF">
        <w:rPr>
          <w:rFonts w:ascii="宋体" w:eastAsia="宋体" w:hAnsi="宋体"/>
          <w:color w:val="000000"/>
          <w:szCs w:val="32"/>
        </w:rPr>
        <w:t>shape</w:t>
      </w:r>
      <w:r w:rsidRPr="00DF31FF">
        <w:rPr>
          <w:rFonts w:ascii="宋体" w:eastAsia="宋体" w:hAnsi="宋体" w:hint="eastAsia"/>
          <w:color w:val="000000"/>
          <w:szCs w:val="32"/>
        </w:rPr>
        <w:t>格式，含用地范围线，占用和补划永久基本农田图层）。其中：</w:t>
      </w:r>
    </w:p>
    <w:p w14:paraId="6427C35F" w14:textId="77777777" w:rsidR="00DF31FF" w:rsidRPr="00DF31FF" w:rsidRDefault="00DF31FF" w:rsidP="00DF31FF">
      <w:pPr>
        <w:spacing w:line="520" w:lineRule="exact"/>
        <w:ind w:firstLine="602"/>
        <w:rPr>
          <w:rFonts w:ascii="宋体" w:eastAsia="宋体" w:hAnsi="宋体"/>
          <w:color w:val="000000"/>
          <w:sz w:val="32"/>
          <w:szCs w:val="32"/>
        </w:rPr>
      </w:pPr>
      <w:r w:rsidRPr="00DF31FF">
        <w:rPr>
          <w:rFonts w:ascii="宋体" w:eastAsia="宋体" w:hAnsi="宋体" w:hint="eastAsia"/>
          <w:b/>
          <w:color w:val="000000"/>
          <w:sz w:val="32"/>
          <w:szCs w:val="32"/>
        </w:rPr>
        <w:t>文本：</w:t>
      </w:r>
      <w:r w:rsidRPr="00DF31FF">
        <w:rPr>
          <w:rFonts w:ascii="宋体" w:eastAsia="宋体" w:hAnsi="宋体"/>
          <w:color w:val="000000"/>
          <w:sz w:val="32"/>
          <w:szCs w:val="32"/>
        </w:rPr>
        <w:t>××</w:t>
      </w:r>
      <w:r w:rsidRPr="00DF31FF">
        <w:rPr>
          <w:rFonts w:ascii="宋体" w:eastAsia="宋体" w:hAnsi="宋体" w:hint="eastAsia"/>
          <w:color w:val="000000"/>
          <w:sz w:val="32"/>
          <w:szCs w:val="32"/>
        </w:rPr>
        <w:t>项目用地踏勘论证报告（含土地利用总体规划修改暨永久基本农田补划方案）。</w:t>
      </w:r>
    </w:p>
    <w:p w14:paraId="647EFD3C" w14:textId="77777777" w:rsidR="00DF31FF" w:rsidRPr="00DF31FF" w:rsidRDefault="00DF31FF" w:rsidP="00DF31FF">
      <w:pPr>
        <w:spacing w:line="520" w:lineRule="exact"/>
        <w:ind w:firstLine="602"/>
        <w:rPr>
          <w:rFonts w:ascii="宋体" w:eastAsia="宋体" w:hAnsi="宋体"/>
          <w:color w:val="000000"/>
          <w:sz w:val="32"/>
          <w:szCs w:val="32"/>
        </w:rPr>
      </w:pPr>
      <w:r w:rsidRPr="00DF31FF">
        <w:rPr>
          <w:rFonts w:ascii="宋体" w:eastAsia="宋体" w:hAnsi="宋体" w:hint="eastAsia"/>
          <w:b/>
          <w:color w:val="000000"/>
          <w:sz w:val="32"/>
          <w:szCs w:val="32"/>
        </w:rPr>
        <w:t>图件：</w:t>
      </w:r>
      <w:r w:rsidRPr="00DF31FF">
        <w:rPr>
          <w:rFonts w:ascii="宋体" w:eastAsia="宋体" w:hAnsi="宋体" w:hint="eastAsia"/>
          <w:color w:val="000000"/>
          <w:sz w:val="32"/>
          <w:szCs w:val="32"/>
        </w:rPr>
        <w:t>城市周边范围的永久基本农田占用补划示意图；项目范围涉及土地利用现状图；项目范围占用永久基本农田分布图；项目范围占用永久基本农田补划分布图。</w:t>
      </w:r>
    </w:p>
    <w:p w14:paraId="76C5CBF2" w14:textId="77777777" w:rsidR="00DF31FF" w:rsidRPr="00DF31FF" w:rsidRDefault="00DF31FF" w:rsidP="00DF31FF">
      <w:pPr>
        <w:spacing w:line="520" w:lineRule="exact"/>
        <w:ind w:firstLine="602"/>
        <w:rPr>
          <w:rFonts w:ascii="宋体" w:eastAsia="宋体" w:hAnsi="宋体"/>
          <w:color w:val="000000"/>
          <w:sz w:val="32"/>
          <w:szCs w:val="32"/>
        </w:rPr>
      </w:pPr>
      <w:r w:rsidRPr="00DF31FF">
        <w:rPr>
          <w:rFonts w:ascii="宋体" w:eastAsia="宋体" w:hAnsi="宋体" w:hint="eastAsia"/>
          <w:b/>
          <w:color w:val="000000"/>
          <w:sz w:val="32"/>
          <w:szCs w:val="32"/>
        </w:rPr>
        <w:t>表格：</w:t>
      </w:r>
      <w:r w:rsidRPr="00DF31FF">
        <w:rPr>
          <w:rFonts w:ascii="宋体" w:eastAsia="宋体" w:hAnsi="宋体" w:hint="eastAsia"/>
          <w:color w:val="000000"/>
          <w:sz w:val="32"/>
          <w:szCs w:val="32"/>
        </w:rPr>
        <w:t>占用（减少）永久基本农田情况表、占用（减少）永久基本农田补划情况表（按照自然资规〔</w:t>
      </w:r>
      <w:r w:rsidRPr="00DF31FF">
        <w:rPr>
          <w:rFonts w:ascii="宋体" w:eastAsia="宋体" w:hAnsi="宋体"/>
          <w:color w:val="000000"/>
          <w:sz w:val="32"/>
          <w:szCs w:val="32"/>
        </w:rPr>
        <w:t>2018</w:t>
      </w:r>
      <w:r w:rsidRPr="00DF31FF">
        <w:rPr>
          <w:rFonts w:ascii="宋体" w:eastAsia="宋体" w:hAnsi="宋体" w:hint="eastAsia"/>
          <w:color w:val="000000"/>
          <w:sz w:val="32"/>
          <w:szCs w:val="32"/>
        </w:rPr>
        <w:t>〕</w:t>
      </w:r>
      <w:r w:rsidRPr="00DF31FF">
        <w:rPr>
          <w:rFonts w:ascii="宋体" w:eastAsia="宋体" w:hAnsi="宋体"/>
          <w:color w:val="000000"/>
          <w:sz w:val="32"/>
          <w:szCs w:val="32"/>
        </w:rPr>
        <w:t>3</w:t>
      </w:r>
      <w:r w:rsidRPr="00DF31FF">
        <w:rPr>
          <w:rFonts w:ascii="宋体" w:eastAsia="宋体" w:hAnsi="宋体" w:hint="eastAsia"/>
          <w:color w:val="000000"/>
          <w:sz w:val="32"/>
          <w:szCs w:val="32"/>
        </w:rPr>
        <w:t>号文件规定的格式要求）。</w:t>
      </w:r>
    </w:p>
    <w:p w14:paraId="1D2E0B5C" w14:textId="77777777" w:rsidR="00DF31FF" w:rsidRPr="00DF31FF" w:rsidRDefault="00DF31FF" w:rsidP="00DF31FF">
      <w:pPr>
        <w:spacing w:line="520" w:lineRule="exact"/>
        <w:ind w:firstLine="602"/>
        <w:rPr>
          <w:rFonts w:ascii="宋体" w:eastAsia="宋体" w:hAnsi="宋体"/>
          <w:color w:val="000000"/>
          <w:sz w:val="32"/>
          <w:szCs w:val="32"/>
        </w:rPr>
      </w:pPr>
      <w:r w:rsidRPr="00DF31FF">
        <w:rPr>
          <w:rFonts w:ascii="宋体" w:eastAsia="宋体" w:hAnsi="宋体" w:hint="eastAsia"/>
          <w:b/>
          <w:color w:val="000000"/>
          <w:sz w:val="32"/>
          <w:szCs w:val="32"/>
        </w:rPr>
        <w:t>附件：</w:t>
      </w:r>
      <w:r w:rsidRPr="00DF31FF">
        <w:rPr>
          <w:rFonts w:ascii="宋体" w:eastAsia="宋体" w:hAnsi="宋体" w:hint="eastAsia"/>
          <w:color w:val="000000"/>
          <w:sz w:val="32"/>
          <w:szCs w:val="32"/>
        </w:rPr>
        <w:t>县级听证会议纪要；市级论证意见；项目立项文及建设依据等文件。</w:t>
      </w:r>
    </w:p>
    <w:p w14:paraId="0A76996C" w14:textId="77777777" w:rsidR="00DF31FF" w:rsidRPr="00DF31FF" w:rsidRDefault="00DF31FF" w:rsidP="00DF31FF">
      <w:pPr>
        <w:pStyle w:val="a8"/>
        <w:spacing w:line="520" w:lineRule="exact"/>
        <w:ind w:firstLine="480"/>
        <w:rPr>
          <w:rFonts w:ascii="宋体" w:eastAsia="宋体" w:hAnsi="宋体"/>
          <w:color w:val="000000"/>
          <w:sz w:val="32"/>
          <w:szCs w:val="32"/>
        </w:rPr>
      </w:pPr>
      <w:r w:rsidRPr="00DF31FF">
        <w:rPr>
          <w:rFonts w:ascii="宋体" w:eastAsia="宋体" w:hAnsi="宋体" w:cs="宋体" w:hint="eastAsia"/>
          <w:color w:val="000000"/>
          <w:szCs w:val="32"/>
        </w:rPr>
        <w:t>②</w:t>
      </w:r>
      <w:r w:rsidRPr="00DF31FF">
        <w:rPr>
          <w:rFonts w:ascii="宋体" w:eastAsia="宋体" w:hAnsi="宋体" w:hint="eastAsia"/>
          <w:color w:val="000000"/>
          <w:szCs w:val="32"/>
        </w:rPr>
        <w:t>专家论证会提交专家审查材料。</w:t>
      </w:r>
    </w:p>
    <w:p w14:paraId="02E88547" w14:textId="77777777" w:rsidR="00DF31FF" w:rsidRPr="00DF31FF" w:rsidRDefault="00DF31FF" w:rsidP="00DF31FF">
      <w:pPr>
        <w:spacing w:line="520" w:lineRule="exact"/>
        <w:ind w:firstLine="600"/>
        <w:rPr>
          <w:rFonts w:ascii="宋体" w:eastAsia="宋体" w:hAnsi="宋体"/>
          <w:color w:val="000000"/>
          <w:sz w:val="32"/>
          <w:szCs w:val="32"/>
        </w:rPr>
      </w:pPr>
      <w:r w:rsidRPr="00DF31FF">
        <w:rPr>
          <w:rFonts w:ascii="宋体" w:eastAsia="宋体" w:hAnsi="宋体" w:hint="eastAsia"/>
          <w:color w:val="000000"/>
          <w:sz w:val="32"/>
          <w:szCs w:val="32"/>
        </w:rPr>
        <w:t>除将上述初审阶段的材料提交专家审查以外，还需提交自治区级技术审查承担单位审查意见以及修改说明。</w:t>
      </w:r>
    </w:p>
    <w:p w14:paraId="2D4D9B62" w14:textId="77777777" w:rsidR="00DF31FF" w:rsidRPr="00DF31FF" w:rsidRDefault="00DF31FF" w:rsidP="00DF31FF">
      <w:pPr>
        <w:pStyle w:val="a8"/>
        <w:spacing w:line="520" w:lineRule="exact"/>
        <w:ind w:firstLine="480"/>
        <w:rPr>
          <w:rFonts w:ascii="宋体" w:eastAsia="宋体" w:hAnsi="宋体"/>
          <w:color w:val="000000"/>
          <w:sz w:val="32"/>
          <w:szCs w:val="32"/>
        </w:rPr>
      </w:pPr>
      <w:r w:rsidRPr="00DF31FF">
        <w:rPr>
          <w:rFonts w:ascii="宋体" w:eastAsia="宋体" w:hAnsi="宋体" w:cs="宋体" w:hint="eastAsia"/>
          <w:color w:val="000000"/>
          <w:szCs w:val="32"/>
        </w:rPr>
        <w:t>③</w:t>
      </w:r>
      <w:r w:rsidRPr="00DF31FF">
        <w:rPr>
          <w:rFonts w:ascii="宋体" w:eastAsia="宋体" w:hAnsi="宋体" w:hint="eastAsia"/>
          <w:color w:val="000000"/>
          <w:szCs w:val="32"/>
        </w:rPr>
        <w:t>根据专家意见修改复核后提交自治区级技术审查承担单位的材料。包括按照专家审查意见修改完善后的方案（含踏勘论证报告，占用补划表，占用补划图</w:t>
      </w:r>
      <w:r w:rsidRPr="00DF31FF">
        <w:rPr>
          <w:rFonts w:ascii="宋体" w:eastAsia="宋体" w:hAnsi="宋体" w:hint="eastAsia"/>
          <w:color w:val="000000"/>
          <w:szCs w:val="32"/>
        </w:rPr>
        <w:lastRenderedPageBreak/>
        <w:t>纸，附件（包括县级、市级论证意见、坐标</w:t>
      </w:r>
      <w:r w:rsidRPr="00DF31FF">
        <w:rPr>
          <w:rFonts w:ascii="宋体" w:eastAsia="宋体" w:hAnsi="宋体"/>
          <w:color w:val="000000"/>
          <w:szCs w:val="32"/>
        </w:rPr>
        <w:t>txt</w:t>
      </w:r>
      <w:r w:rsidRPr="00DF31FF">
        <w:rPr>
          <w:rFonts w:ascii="宋体" w:eastAsia="宋体" w:hAnsi="宋体" w:hint="eastAsia"/>
          <w:color w:val="000000"/>
          <w:szCs w:val="32"/>
        </w:rPr>
        <w:t>）；自治区专家意见、修改说明；报部的论证意见（代拟稿）等。其中，报部的论证意见（代拟稿）应包括</w:t>
      </w:r>
      <w:r w:rsidRPr="00DF31FF">
        <w:rPr>
          <w:rFonts w:ascii="宋体" w:eastAsia="宋体" w:hAnsi="宋体"/>
          <w:color w:val="000000"/>
          <w:szCs w:val="32"/>
        </w:rPr>
        <w:t>7</w:t>
      </w:r>
      <w:r w:rsidRPr="00DF31FF">
        <w:rPr>
          <w:rFonts w:ascii="宋体" w:eastAsia="宋体" w:hAnsi="宋体" w:hint="eastAsia"/>
          <w:color w:val="000000"/>
          <w:szCs w:val="32"/>
        </w:rPr>
        <w:t>个附件，具体为：专家组名单；实地踏勘专家组意见；实地踏勘论证报告（疫情期间开展网上论证的不再提供该报告）；项目建设占用永久基本农田情况表；项目建设占用永久基本农田补划情况表；补划永久基本农田拐点坐标表；项目建设占用（补划）永久基本农田分布示意图。</w:t>
      </w:r>
    </w:p>
    <w:p w14:paraId="154EC6FD" w14:textId="77777777" w:rsidR="00DF31FF" w:rsidRPr="00DF31FF" w:rsidRDefault="00DF31FF" w:rsidP="00DF31FF">
      <w:pPr>
        <w:spacing w:line="520" w:lineRule="exact"/>
        <w:ind w:firstLine="602"/>
        <w:outlineLvl w:val="2"/>
        <w:rPr>
          <w:rFonts w:ascii="宋体" w:eastAsia="宋体" w:hAnsi="宋体"/>
          <w:b/>
          <w:color w:val="000000"/>
          <w:sz w:val="32"/>
          <w:szCs w:val="32"/>
        </w:rPr>
      </w:pPr>
      <w:r w:rsidRPr="00DF31FF">
        <w:rPr>
          <w:rFonts w:ascii="宋体" w:eastAsia="宋体" w:hAnsi="宋体" w:hint="eastAsia"/>
          <w:b/>
          <w:color w:val="000000"/>
          <w:sz w:val="32"/>
          <w:szCs w:val="32"/>
        </w:rPr>
        <w:t>（</w:t>
      </w:r>
      <w:r w:rsidRPr="00DF31FF">
        <w:rPr>
          <w:rFonts w:ascii="宋体" w:eastAsia="宋体" w:hAnsi="宋体"/>
          <w:b/>
          <w:color w:val="000000"/>
          <w:sz w:val="32"/>
          <w:szCs w:val="32"/>
        </w:rPr>
        <w:t>2</w:t>
      </w:r>
      <w:r w:rsidRPr="00DF31FF">
        <w:rPr>
          <w:rFonts w:ascii="宋体" w:eastAsia="宋体" w:hAnsi="宋体" w:hint="eastAsia"/>
          <w:b/>
          <w:color w:val="000000"/>
          <w:sz w:val="32"/>
          <w:szCs w:val="32"/>
        </w:rPr>
        <w:t>）用地报批阶段。</w:t>
      </w:r>
    </w:p>
    <w:p w14:paraId="0A348DDD" w14:textId="77777777" w:rsidR="00DF31FF" w:rsidRPr="00DF31FF" w:rsidRDefault="00DF31FF" w:rsidP="00DF31FF">
      <w:pPr>
        <w:spacing w:line="520" w:lineRule="exact"/>
        <w:ind w:firstLine="600"/>
        <w:outlineLvl w:val="2"/>
        <w:rPr>
          <w:rFonts w:ascii="宋体" w:eastAsia="宋体" w:hAnsi="宋体"/>
          <w:color w:val="000000"/>
          <w:sz w:val="32"/>
          <w:szCs w:val="32"/>
        </w:rPr>
      </w:pPr>
      <w:r w:rsidRPr="00DF31FF">
        <w:rPr>
          <w:rFonts w:ascii="宋体" w:eastAsia="宋体" w:hAnsi="宋体" w:cs="宋体" w:hint="eastAsia"/>
          <w:color w:val="000000"/>
          <w:sz w:val="32"/>
          <w:szCs w:val="32"/>
        </w:rPr>
        <w:t>①</w:t>
      </w:r>
      <w:r w:rsidRPr="00DF31FF">
        <w:rPr>
          <w:rFonts w:ascii="宋体" w:eastAsia="宋体" w:hAnsi="宋体" w:hint="eastAsia"/>
          <w:color w:val="000000"/>
          <w:sz w:val="32"/>
          <w:szCs w:val="32"/>
        </w:rPr>
        <w:t>项目用地预审的意见。</w:t>
      </w:r>
    </w:p>
    <w:p w14:paraId="1D33025F" w14:textId="77777777" w:rsidR="00DF31FF" w:rsidRPr="00DF31FF" w:rsidRDefault="00DF31FF" w:rsidP="00DF31FF">
      <w:pPr>
        <w:spacing w:line="520" w:lineRule="exact"/>
        <w:ind w:firstLine="600"/>
        <w:outlineLvl w:val="2"/>
        <w:rPr>
          <w:rFonts w:ascii="宋体" w:eastAsia="宋体" w:hAnsi="宋体"/>
          <w:color w:val="000000"/>
          <w:sz w:val="32"/>
          <w:szCs w:val="32"/>
        </w:rPr>
      </w:pPr>
      <w:r w:rsidRPr="00DF31FF">
        <w:rPr>
          <w:rFonts w:ascii="宋体" w:eastAsia="宋体" w:hAnsi="宋体" w:cs="宋体" w:hint="eastAsia"/>
          <w:color w:val="000000"/>
          <w:sz w:val="32"/>
          <w:szCs w:val="32"/>
        </w:rPr>
        <w:t>②</w:t>
      </w:r>
      <w:r w:rsidRPr="00DF31FF">
        <w:rPr>
          <w:rFonts w:ascii="宋体" w:eastAsia="宋体" w:hAnsi="宋体" w:hint="eastAsia"/>
          <w:color w:val="000000"/>
          <w:sz w:val="32"/>
          <w:szCs w:val="32"/>
        </w:rPr>
        <w:t>项目涉及规划修改方案暨永久基本农田补划方案（包括项目涉及规划修改方案暨永久基本农田补划方案文本、项目占用永久基本农田情况表、项目占用永久基本农田补划情况表、项目土地利用总体规划修改前后局部图）。</w:t>
      </w:r>
    </w:p>
    <w:p w14:paraId="48EEBAFF" w14:textId="77777777" w:rsidR="00DF31FF" w:rsidRPr="00DF31FF" w:rsidRDefault="00DF31FF" w:rsidP="00DF31FF">
      <w:pPr>
        <w:spacing w:line="520" w:lineRule="exact"/>
        <w:ind w:firstLine="600"/>
        <w:outlineLvl w:val="2"/>
        <w:rPr>
          <w:rFonts w:ascii="宋体" w:eastAsia="宋体" w:hAnsi="宋体"/>
          <w:color w:val="000000"/>
          <w:sz w:val="32"/>
          <w:szCs w:val="32"/>
        </w:rPr>
      </w:pPr>
      <w:r w:rsidRPr="00DF31FF">
        <w:rPr>
          <w:rFonts w:ascii="宋体" w:eastAsia="宋体" w:hAnsi="宋体" w:cs="宋体" w:hint="eastAsia"/>
          <w:color w:val="000000"/>
          <w:sz w:val="32"/>
          <w:szCs w:val="32"/>
        </w:rPr>
        <w:t>③</w:t>
      </w:r>
      <w:r w:rsidRPr="00DF31FF">
        <w:rPr>
          <w:rFonts w:ascii="宋体" w:eastAsia="宋体" w:hAnsi="宋体" w:hint="eastAsia"/>
          <w:color w:val="000000"/>
          <w:sz w:val="32"/>
          <w:szCs w:val="32"/>
        </w:rPr>
        <w:t>附件。包括县级听证会议纪要、市级论证意见、项目立项文及建设依据等文件。</w:t>
      </w:r>
    </w:p>
    <w:p w14:paraId="0988A33B" w14:textId="77777777" w:rsidR="00DF31FF" w:rsidRPr="00DF31FF" w:rsidRDefault="00DF31FF" w:rsidP="00DF31FF">
      <w:pPr>
        <w:spacing w:line="520" w:lineRule="exact"/>
        <w:ind w:firstLine="600"/>
        <w:outlineLvl w:val="2"/>
        <w:rPr>
          <w:rFonts w:ascii="宋体" w:eastAsia="宋体" w:hAnsi="宋体"/>
          <w:color w:val="000000"/>
          <w:sz w:val="32"/>
          <w:szCs w:val="32"/>
        </w:rPr>
      </w:pPr>
      <w:r w:rsidRPr="00DF31FF">
        <w:rPr>
          <w:rFonts w:ascii="宋体" w:eastAsia="宋体" w:hAnsi="宋体" w:cs="宋体" w:hint="eastAsia"/>
          <w:color w:val="000000"/>
          <w:sz w:val="32"/>
          <w:szCs w:val="32"/>
        </w:rPr>
        <w:t>④</w:t>
      </w:r>
      <w:r w:rsidRPr="00DF31FF">
        <w:rPr>
          <w:rFonts w:ascii="宋体" w:eastAsia="宋体" w:hAnsi="宋体" w:hint="eastAsia"/>
          <w:color w:val="000000"/>
          <w:sz w:val="32"/>
          <w:szCs w:val="32"/>
        </w:rPr>
        <w:t>其他要求。属线性工程的重大建设项目占用永久基本农田的，项目用地预审通过后，在建设用地报批阶段，项目用地范围与用地预审范围没有发生变化的，在补划方案中说明未发生变化；若范围保持基本一致情况下，因用地选址选线发生局部调整导致占用永久基本农田规模和区位发生变化的，需完善补划方案并详细说明调整的合理性、必要性和补划的可行性，由自治区自然资源主管部门组织论证审核通过后，随同建设用地报批材料一并按程序上报国务院审批；项目发生重大调整或变化的，按有关规定重新办理用地预审。属非线性工程的重大建设项目占用永久基本农田的，项目用地预审通过后，所占规模和区位原则上不予调整。</w:t>
      </w:r>
    </w:p>
    <w:p w14:paraId="59EAB2B3" w14:textId="77777777" w:rsidR="00DF31FF" w:rsidRPr="00DF31FF" w:rsidRDefault="00DF31FF" w:rsidP="00DF31FF">
      <w:pPr>
        <w:spacing w:line="520" w:lineRule="exact"/>
        <w:ind w:firstLine="602"/>
        <w:outlineLvl w:val="2"/>
        <w:rPr>
          <w:rFonts w:ascii="宋体" w:eastAsia="宋体" w:hAnsi="宋体"/>
          <w:b/>
          <w:color w:val="000000"/>
          <w:sz w:val="32"/>
          <w:szCs w:val="32"/>
        </w:rPr>
      </w:pPr>
      <w:r w:rsidRPr="00DF31FF">
        <w:rPr>
          <w:rFonts w:ascii="宋体" w:eastAsia="宋体" w:hAnsi="宋体"/>
          <w:b/>
          <w:color w:val="000000"/>
          <w:sz w:val="32"/>
          <w:szCs w:val="32"/>
        </w:rPr>
        <w:t>2.</w:t>
      </w:r>
      <w:r w:rsidRPr="00DF31FF">
        <w:rPr>
          <w:rFonts w:ascii="宋体" w:eastAsia="宋体" w:hAnsi="宋体" w:hint="eastAsia"/>
          <w:b/>
          <w:color w:val="000000"/>
          <w:sz w:val="32"/>
          <w:szCs w:val="32"/>
        </w:rPr>
        <w:t>数据及附图要求。</w:t>
      </w:r>
    </w:p>
    <w:p w14:paraId="1BD65392" w14:textId="77777777" w:rsidR="00DF31FF" w:rsidRPr="00DF31FF" w:rsidRDefault="00DF31FF" w:rsidP="00DF31FF">
      <w:pPr>
        <w:spacing w:line="520" w:lineRule="exact"/>
        <w:ind w:firstLine="602"/>
        <w:outlineLvl w:val="2"/>
        <w:rPr>
          <w:rFonts w:ascii="宋体" w:eastAsia="宋体" w:hAnsi="宋体"/>
          <w:b/>
          <w:color w:val="000000"/>
          <w:sz w:val="32"/>
          <w:szCs w:val="32"/>
        </w:rPr>
      </w:pPr>
      <w:r w:rsidRPr="00DF31FF">
        <w:rPr>
          <w:rFonts w:ascii="宋体" w:eastAsia="宋体" w:hAnsi="宋体" w:hint="eastAsia"/>
          <w:b/>
          <w:color w:val="000000"/>
          <w:sz w:val="32"/>
          <w:szCs w:val="32"/>
        </w:rPr>
        <w:lastRenderedPageBreak/>
        <w:t>（</w:t>
      </w:r>
      <w:r w:rsidRPr="00DF31FF">
        <w:rPr>
          <w:rFonts w:ascii="宋体" w:eastAsia="宋体" w:hAnsi="宋体"/>
          <w:b/>
          <w:color w:val="000000"/>
          <w:sz w:val="32"/>
          <w:szCs w:val="32"/>
        </w:rPr>
        <w:t>1</w:t>
      </w:r>
      <w:r w:rsidRPr="00DF31FF">
        <w:rPr>
          <w:rFonts w:ascii="宋体" w:eastAsia="宋体" w:hAnsi="宋体" w:hint="eastAsia"/>
          <w:b/>
          <w:color w:val="000000"/>
          <w:sz w:val="32"/>
          <w:szCs w:val="32"/>
        </w:rPr>
        <w:t>）数据要求。</w:t>
      </w:r>
    </w:p>
    <w:p w14:paraId="0850DA04" w14:textId="77777777" w:rsidR="00DF31FF" w:rsidRPr="00DF31FF" w:rsidRDefault="00DF31FF" w:rsidP="00DF31FF">
      <w:pPr>
        <w:spacing w:line="520" w:lineRule="exact"/>
        <w:ind w:firstLine="600"/>
        <w:outlineLvl w:val="2"/>
        <w:rPr>
          <w:rFonts w:ascii="宋体" w:eastAsia="宋体" w:hAnsi="宋体"/>
          <w:color w:val="000000"/>
          <w:sz w:val="32"/>
          <w:szCs w:val="32"/>
        </w:rPr>
      </w:pPr>
      <w:r w:rsidRPr="00DF31FF">
        <w:rPr>
          <w:rFonts w:ascii="宋体" w:eastAsia="宋体" w:hAnsi="宋体" w:hint="eastAsia"/>
          <w:color w:val="000000"/>
          <w:sz w:val="32"/>
          <w:szCs w:val="32"/>
        </w:rPr>
        <w:t>面积数据以上报用地范围线在</w:t>
      </w:r>
      <w:r w:rsidRPr="00DF31FF">
        <w:rPr>
          <w:rFonts w:ascii="宋体" w:eastAsia="宋体" w:hAnsi="宋体"/>
          <w:color w:val="000000"/>
          <w:sz w:val="32"/>
          <w:szCs w:val="32"/>
        </w:rPr>
        <w:t>“</w:t>
      </w:r>
      <w:r w:rsidRPr="00DF31FF">
        <w:rPr>
          <w:rFonts w:ascii="宋体" w:eastAsia="宋体" w:hAnsi="宋体" w:hint="eastAsia"/>
          <w:color w:val="000000"/>
          <w:sz w:val="32"/>
          <w:szCs w:val="32"/>
        </w:rPr>
        <w:t>一张图</w:t>
      </w:r>
      <w:r w:rsidRPr="00DF31FF">
        <w:rPr>
          <w:rFonts w:ascii="宋体" w:eastAsia="宋体" w:hAnsi="宋体"/>
          <w:color w:val="000000"/>
          <w:sz w:val="32"/>
          <w:szCs w:val="32"/>
        </w:rPr>
        <w:t>”</w:t>
      </w:r>
      <w:r w:rsidRPr="00DF31FF">
        <w:rPr>
          <w:rFonts w:ascii="宋体" w:eastAsia="宋体" w:hAnsi="宋体" w:hint="eastAsia"/>
          <w:color w:val="000000"/>
          <w:sz w:val="32"/>
          <w:szCs w:val="32"/>
        </w:rPr>
        <w:t>中占用永久基本农田面积为准。</w:t>
      </w:r>
    </w:p>
    <w:p w14:paraId="20C873FE" w14:textId="77777777" w:rsidR="00DF31FF" w:rsidRPr="00DF31FF" w:rsidRDefault="00DF31FF" w:rsidP="00DF31FF">
      <w:pPr>
        <w:spacing w:line="520" w:lineRule="exact"/>
        <w:ind w:firstLine="600"/>
        <w:outlineLvl w:val="2"/>
        <w:rPr>
          <w:rFonts w:ascii="宋体" w:eastAsia="宋体" w:hAnsi="宋体"/>
          <w:color w:val="000000"/>
          <w:sz w:val="32"/>
          <w:szCs w:val="32"/>
        </w:rPr>
      </w:pPr>
      <w:r w:rsidRPr="00DF31FF">
        <w:rPr>
          <w:rFonts w:ascii="宋体" w:eastAsia="宋体" w:hAnsi="宋体" w:hint="eastAsia"/>
          <w:color w:val="000000"/>
          <w:sz w:val="32"/>
          <w:szCs w:val="32"/>
        </w:rPr>
        <w:t>文本和表格中的内容要清晰准确，数据前后逻辑要保持一致。文字与表格中的数据要相互对应，在分析永久基本农田必要性时，比选方案的文字说明部分要与比选表格、图件等相互印证，占用补划的文字描述要与表格一致，文字中的敏感点、重要影响因素要在比选图上有明显标注。</w:t>
      </w:r>
    </w:p>
    <w:p w14:paraId="45169504" w14:textId="77777777" w:rsidR="00DF31FF" w:rsidRPr="00DF31FF" w:rsidRDefault="00DF31FF" w:rsidP="00DF31FF">
      <w:pPr>
        <w:spacing w:line="520" w:lineRule="exact"/>
        <w:ind w:firstLine="600"/>
        <w:outlineLvl w:val="2"/>
        <w:rPr>
          <w:rFonts w:ascii="宋体" w:eastAsia="宋体" w:hAnsi="宋体"/>
          <w:b/>
          <w:color w:val="000000"/>
          <w:sz w:val="32"/>
          <w:szCs w:val="32"/>
        </w:rPr>
      </w:pPr>
      <w:r w:rsidRPr="00DF31FF">
        <w:rPr>
          <w:rFonts w:ascii="宋体" w:eastAsia="宋体" w:hAnsi="宋体" w:hint="eastAsia"/>
          <w:color w:val="000000"/>
          <w:sz w:val="32"/>
          <w:szCs w:val="32"/>
        </w:rPr>
        <w:t>存在集合关系的数据要逻辑正确。各个县占用补划永久基本农田数量相加要等于占用补划永久基本农田的总量，各个县地类、坡度、质量等数据之和等于总占用补划的各分项之和。论证永久基本农田必要性时，经比选后的推荐方案所涉及的占用永久基本农田数量等于项目占用永久基本农田的总量，若按照县或乡镇进行分段的，也要与相应的县、乡镇占用永久基本农田的总量对应。为确保数据表格内与数据表格之间的逻辑保持一致，数据清晰准确，要对数据进行配平处理。</w:t>
      </w:r>
    </w:p>
    <w:p w14:paraId="0E5F87B5" w14:textId="77777777" w:rsidR="00DF31FF" w:rsidRPr="00DF31FF" w:rsidRDefault="00DF31FF" w:rsidP="00DF31FF">
      <w:pPr>
        <w:spacing w:line="520" w:lineRule="exact"/>
        <w:ind w:firstLine="602"/>
        <w:outlineLvl w:val="2"/>
        <w:rPr>
          <w:rFonts w:ascii="宋体" w:eastAsia="宋体" w:hAnsi="宋体"/>
          <w:b/>
          <w:color w:val="000000"/>
          <w:sz w:val="32"/>
          <w:szCs w:val="32"/>
        </w:rPr>
      </w:pPr>
      <w:r w:rsidRPr="00DF31FF">
        <w:rPr>
          <w:rFonts w:ascii="宋体" w:eastAsia="宋体" w:hAnsi="宋体" w:hint="eastAsia"/>
          <w:b/>
          <w:color w:val="000000"/>
          <w:sz w:val="32"/>
          <w:szCs w:val="32"/>
        </w:rPr>
        <w:t>（</w:t>
      </w:r>
      <w:r w:rsidRPr="00DF31FF">
        <w:rPr>
          <w:rFonts w:ascii="宋体" w:eastAsia="宋体" w:hAnsi="宋体"/>
          <w:b/>
          <w:color w:val="000000"/>
          <w:sz w:val="32"/>
          <w:szCs w:val="32"/>
        </w:rPr>
        <w:t>2</w:t>
      </w:r>
      <w:r w:rsidRPr="00DF31FF">
        <w:rPr>
          <w:rFonts w:ascii="宋体" w:eastAsia="宋体" w:hAnsi="宋体" w:hint="eastAsia"/>
          <w:b/>
          <w:color w:val="000000"/>
          <w:sz w:val="32"/>
          <w:szCs w:val="32"/>
        </w:rPr>
        <w:t>）附图要求。</w:t>
      </w:r>
    </w:p>
    <w:p w14:paraId="01E5E8A6" w14:textId="77777777" w:rsidR="00DF31FF" w:rsidRPr="00DF31FF" w:rsidRDefault="00DF31FF" w:rsidP="00DF31FF">
      <w:pPr>
        <w:spacing w:line="520" w:lineRule="exact"/>
        <w:ind w:firstLine="600"/>
        <w:rPr>
          <w:rFonts w:ascii="宋体" w:eastAsia="宋体" w:hAnsi="宋体"/>
          <w:color w:val="000000"/>
          <w:sz w:val="32"/>
          <w:szCs w:val="32"/>
        </w:rPr>
      </w:pPr>
      <w:r w:rsidRPr="00DF31FF">
        <w:rPr>
          <w:rFonts w:ascii="宋体" w:eastAsia="宋体" w:hAnsi="宋体" w:hint="eastAsia"/>
          <w:color w:val="000000"/>
          <w:sz w:val="32"/>
          <w:szCs w:val="32"/>
        </w:rPr>
        <w:t>标注有城市周边范围的永久基本农田占用补划示意图以永久基本农田分布图、土地利用现状图为底图制作，项目范围以线表示。其中，项目范围涉及土地利用现状图以最新土地利用现状图为底图制作；项目范围占用永久基本农田分布图以永久基本农田分布图为底图制作，项目范围和占用地块以线表示；项目范围占用永久基本农田补划分布图以永久基本农田分布图为底图制作，项目范围和补划地块范围以线表示。</w:t>
      </w:r>
    </w:p>
    <w:p w14:paraId="6C1ADD20" w14:textId="77777777" w:rsidR="00DF31FF" w:rsidRPr="00DF31FF" w:rsidRDefault="00DF31FF" w:rsidP="00DF31FF">
      <w:pPr>
        <w:spacing w:line="520" w:lineRule="exact"/>
        <w:ind w:firstLine="600"/>
        <w:rPr>
          <w:rFonts w:ascii="宋体" w:eastAsia="宋体" w:hAnsi="宋体"/>
          <w:color w:val="000000"/>
          <w:sz w:val="32"/>
          <w:szCs w:val="32"/>
        </w:rPr>
      </w:pPr>
      <w:r w:rsidRPr="00DF31FF">
        <w:rPr>
          <w:rFonts w:ascii="宋体" w:eastAsia="宋体" w:hAnsi="宋体" w:hint="eastAsia"/>
          <w:color w:val="000000"/>
          <w:sz w:val="32"/>
          <w:szCs w:val="32"/>
        </w:rPr>
        <w:lastRenderedPageBreak/>
        <w:t>项目范围占用永久基本农田补划分布图增加必要的项目调整情况标示，包括占用补划地块基本情况，面积、地类、质量等别等信息。对于占用补划地块密集的，可以用引线引出序号或图斑编号，其他信息列表表示。</w:t>
      </w:r>
    </w:p>
    <w:p w14:paraId="5DA21700" w14:textId="77777777" w:rsidR="00DF31FF" w:rsidRPr="00DF31FF" w:rsidRDefault="00DF31FF" w:rsidP="00DF31FF">
      <w:pPr>
        <w:spacing w:line="520" w:lineRule="exact"/>
        <w:ind w:firstLine="640"/>
        <w:rPr>
          <w:rFonts w:ascii="宋体" w:eastAsia="宋体" w:hAnsi="宋体"/>
          <w:color w:val="000000"/>
          <w:sz w:val="21"/>
          <w:szCs w:val="24"/>
        </w:rPr>
      </w:pPr>
    </w:p>
    <w:p w14:paraId="2872DB87" w14:textId="77777777" w:rsidR="00DF31FF" w:rsidRPr="00F25E7D" w:rsidRDefault="00DF31FF" w:rsidP="00F25E7D">
      <w:pPr>
        <w:spacing w:beforeLines="30" w:before="93" w:line="600" w:lineRule="exact"/>
        <w:jc w:val="center"/>
        <w:rPr>
          <w:rFonts w:ascii="宋体" w:eastAsia="宋体" w:hAnsi="宋体"/>
          <w:sz w:val="21"/>
          <w:szCs w:val="21"/>
        </w:rPr>
      </w:pPr>
      <w:bookmarkStart w:id="14" w:name="_GoBack"/>
      <w:bookmarkEnd w:id="14"/>
    </w:p>
    <w:sectPr w:rsidR="00DF31FF" w:rsidRPr="00F25E7D" w:rsidSect="00F25E7D">
      <w:footerReference w:type="default" r:id="rId23"/>
      <w:pgSz w:w="11906" w:h="16838"/>
      <w:pgMar w:top="1440" w:right="1800" w:bottom="1440" w:left="1800"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31386" w14:textId="77777777" w:rsidR="00C565AC" w:rsidRDefault="00C565AC" w:rsidP="00F71776">
      <w:pPr>
        <w:spacing w:line="240" w:lineRule="auto"/>
      </w:pPr>
      <w:r>
        <w:separator/>
      </w:r>
    </w:p>
  </w:endnote>
  <w:endnote w:type="continuationSeparator" w:id="0">
    <w:p w14:paraId="207321DC" w14:textId="77777777" w:rsidR="00C565AC" w:rsidRDefault="00C565AC" w:rsidP="00F717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仿宋_GB2312">
    <w:altName w:val="仿宋"/>
    <w:charset w:val="86"/>
    <w:family w:val="auto"/>
    <w:pitch w:val="default"/>
    <w:sig w:usb0="A00002BF" w:usb1="184F6CFA" w:usb2="00000012"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341458"/>
      <w:docPartObj>
        <w:docPartGallery w:val="Page Numbers (Bottom of Page)"/>
        <w:docPartUnique/>
      </w:docPartObj>
    </w:sdtPr>
    <w:sdtEndPr/>
    <w:sdtContent>
      <w:sdt>
        <w:sdtPr>
          <w:id w:val="1728636285"/>
          <w:docPartObj>
            <w:docPartGallery w:val="Page Numbers (Top of Page)"/>
            <w:docPartUnique/>
          </w:docPartObj>
        </w:sdtPr>
        <w:sdtEndPr/>
        <w:sdtContent>
          <w:p w14:paraId="7C67B690" w14:textId="2ABF9E4E" w:rsidR="00F71776" w:rsidRDefault="00F71776">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25E7D">
              <w:rPr>
                <w:b/>
                <w:bCs/>
                <w:noProof/>
              </w:rPr>
              <w:t>12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25E7D">
              <w:rPr>
                <w:b/>
                <w:bCs/>
                <w:noProof/>
              </w:rPr>
              <w:t>16</w:t>
            </w:r>
            <w:r>
              <w:rPr>
                <w:b/>
                <w:bCs/>
                <w:sz w:val="24"/>
                <w:szCs w:val="24"/>
              </w:rPr>
              <w:fldChar w:fldCharType="end"/>
            </w:r>
          </w:p>
        </w:sdtContent>
      </w:sdt>
    </w:sdtContent>
  </w:sdt>
  <w:p w14:paraId="7AA974A3" w14:textId="77777777" w:rsidR="00F71776" w:rsidRDefault="00F7177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5C7F3" w14:textId="77777777" w:rsidR="00C565AC" w:rsidRDefault="00C565AC" w:rsidP="00F71776">
      <w:pPr>
        <w:spacing w:line="240" w:lineRule="auto"/>
      </w:pPr>
      <w:r>
        <w:separator/>
      </w:r>
    </w:p>
  </w:footnote>
  <w:footnote w:type="continuationSeparator" w:id="0">
    <w:p w14:paraId="5EFC701D" w14:textId="77777777" w:rsidR="00C565AC" w:rsidRDefault="00C565AC" w:rsidP="00F7177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8F5F00"/>
    <w:multiLevelType w:val="singleLevel"/>
    <w:tmpl w:val="8F8F5F00"/>
    <w:lvl w:ilvl="0">
      <w:start w:val="1"/>
      <w:numFmt w:val="chineseCounting"/>
      <w:suff w:val="nothing"/>
      <w:lvlText w:val="%1、"/>
      <w:lvlJc w:val="left"/>
      <w:pPr>
        <w:ind w:left="0" w:firstLine="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1F4"/>
    <w:rsid w:val="0001154B"/>
    <w:rsid w:val="00017EE1"/>
    <w:rsid w:val="00020CB3"/>
    <w:rsid w:val="00021EDD"/>
    <w:rsid w:val="000228F1"/>
    <w:rsid w:val="000425F8"/>
    <w:rsid w:val="00043A36"/>
    <w:rsid w:val="00050865"/>
    <w:rsid w:val="00053110"/>
    <w:rsid w:val="00057941"/>
    <w:rsid w:val="000702AD"/>
    <w:rsid w:val="00071986"/>
    <w:rsid w:val="00071D42"/>
    <w:rsid w:val="000859AA"/>
    <w:rsid w:val="000A14B8"/>
    <w:rsid w:val="000B0863"/>
    <w:rsid w:val="000B7D6F"/>
    <w:rsid w:val="000C450C"/>
    <w:rsid w:val="000C522B"/>
    <w:rsid w:val="000C5C16"/>
    <w:rsid w:val="000C7181"/>
    <w:rsid w:val="000D36D4"/>
    <w:rsid w:val="000E092D"/>
    <w:rsid w:val="000F303A"/>
    <w:rsid w:val="00110523"/>
    <w:rsid w:val="0011160B"/>
    <w:rsid w:val="001165D3"/>
    <w:rsid w:val="001314BF"/>
    <w:rsid w:val="001343F7"/>
    <w:rsid w:val="00146594"/>
    <w:rsid w:val="00157B5B"/>
    <w:rsid w:val="00162245"/>
    <w:rsid w:val="001670FF"/>
    <w:rsid w:val="00170810"/>
    <w:rsid w:val="00192356"/>
    <w:rsid w:val="00196254"/>
    <w:rsid w:val="001C51FF"/>
    <w:rsid w:val="001D3BCE"/>
    <w:rsid w:val="001E00C2"/>
    <w:rsid w:val="002013D6"/>
    <w:rsid w:val="002038CF"/>
    <w:rsid w:val="002054AB"/>
    <w:rsid w:val="00210E08"/>
    <w:rsid w:val="00246422"/>
    <w:rsid w:val="00246AC5"/>
    <w:rsid w:val="00257600"/>
    <w:rsid w:val="002603CA"/>
    <w:rsid w:val="00263DF1"/>
    <w:rsid w:val="00291FA0"/>
    <w:rsid w:val="00294735"/>
    <w:rsid w:val="00295076"/>
    <w:rsid w:val="002A437F"/>
    <w:rsid w:val="002A67A6"/>
    <w:rsid w:val="002A6B5B"/>
    <w:rsid w:val="002A784E"/>
    <w:rsid w:val="002B485C"/>
    <w:rsid w:val="002D718A"/>
    <w:rsid w:val="002E23FC"/>
    <w:rsid w:val="002E626F"/>
    <w:rsid w:val="002E77E3"/>
    <w:rsid w:val="002E7FB7"/>
    <w:rsid w:val="002F1336"/>
    <w:rsid w:val="0030629D"/>
    <w:rsid w:val="00306B2A"/>
    <w:rsid w:val="00324211"/>
    <w:rsid w:val="003317EB"/>
    <w:rsid w:val="00335983"/>
    <w:rsid w:val="00337897"/>
    <w:rsid w:val="0034487C"/>
    <w:rsid w:val="0035580B"/>
    <w:rsid w:val="00374105"/>
    <w:rsid w:val="00377B8A"/>
    <w:rsid w:val="003831F1"/>
    <w:rsid w:val="00390A35"/>
    <w:rsid w:val="00394EDF"/>
    <w:rsid w:val="00396E1F"/>
    <w:rsid w:val="00397BC2"/>
    <w:rsid w:val="003A0C29"/>
    <w:rsid w:val="003A1E33"/>
    <w:rsid w:val="003A39C0"/>
    <w:rsid w:val="003B3920"/>
    <w:rsid w:val="003B5B60"/>
    <w:rsid w:val="003C2547"/>
    <w:rsid w:val="003C43CB"/>
    <w:rsid w:val="003C7E43"/>
    <w:rsid w:val="003D16EA"/>
    <w:rsid w:val="003D6F2E"/>
    <w:rsid w:val="003E0033"/>
    <w:rsid w:val="003E0971"/>
    <w:rsid w:val="003F1CCB"/>
    <w:rsid w:val="00402786"/>
    <w:rsid w:val="00403C05"/>
    <w:rsid w:val="00432758"/>
    <w:rsid w:val="00437D72"/>
    <w:rsid w:val="00441DFF"/>
    <w:rsid w:val="00450E88"/>
    <w:rsid w:val="00474A4C"/>
    <w:rsid w:val="004A77C6"/>
    <w:rsid w:val="004B590E"/>
    <w:rsid w:val="004C6DA6"/>
    <w:rsid w:val="004F48A8"/>
    <w:rsid w:val="00515005"/>
    <w:rsid w:val="00574EEF"/>
    <w:rsid w:val="00593B62"/>
    <w:rsid w:val="005B2BAE"/>
    <w:rsid w:val="005D65E2"/>
    <w:rsid w:val="005D7A97"/>
    <w:rsid w:val="005E3438"/>
    <w:rsid w:val="005E73D2"/>
    <w:rsid w:val="005F2EBC"/>
    <w:rsid w:val="005F571D"/>
    <w:rsid w:val="00600718"/>
    <w:rsid w:val="006037CC"/>
    <w:rsid w:val="006065B6"/>
    <w:rsid w:val="00615943"/>
    <w:rsid w:val="00637330"/>
    <w:rsid w:val="00650DEB"/>
    <w:rsid w:val="00652B21"/>
    <w:rsid w:val="00670669"/>
    <w:rsid w:val="00671163"/>
    <w:rsid w:val="00673CCC"/>
    <w:rsid w:val="006853D1"/>
    <w:rsid w:val="006B516F"/>
    <w:rsid w:val="006C0491"/>
    <w:rsid w:val="006C13C5"/>
    <w:rsid w:val="006E3D74"/>
    <w:rsid w:val="0070426E"/>
    <w:rsid w:val="0070649D"/>
    <w:rsid w:val="00715914"/>
    <w:rsid w:val="007268E9"/>
    <w:rsid w:val="00742B6C"/>
    <w:rsid w:val="00770AE1"/>
    <w:rsid w:val="00780236"/>
    <w:rsid w:val="00787A05"/>
    <w:rsid w:val="007A3C27"/>
    <w:rsid w:val="007A6D4C"/>
    <w:rsid w:val="007B3765"/>
    <w:rsid w:val="007C20EF"/>
    <w:rsid w:val="007C3FB5"/>
    <w:rsid w:val="007D1537"/>
    <w:rsid w:val="00800A76"/>
    <w:rsid w:val="00803D56"/>
    <w:rsid w:val="00847163"/>
    <w:rsid w:val="0085392C"/>
    <w:rsid w:val="00874445"/>
    <w:rsid w:val="00880A75"/>
    <w:rsid w:val="00880B54"/>
    <w:rsid w:val="00891BB6"/>
    <w:rsid w:val="008C5196"/>
    <w:rsid w:val="008D4175"/>
    <w:rsid w:val="008D6236"/>
    <w:rsid w:val="0090650E"/>
    <w:rsid w:val="00924C39"/>
    <w:rsid w:val="00932C6E"/>
    <w:rsid w:val="0094316A"/>
    <w:rsid w:val="00957BB8"/>
    <w:rsid w:val="00961AE6"/>
    <w:rsid w:val="00964678"/>
    <w:rsid w:val="0097585E"/>
    <w:rsid w:val="0099329F"/>
    <w:rsid w:val="009A4BDC"/>
    <w:rsid w:val="009A4E8E"/>
    <w:rsid w:val="009C190D"/>
    <w:rsid w:val="009C68FC"/>
    <w:rsid w:val="009C7ED0"/>
    <w:rsid w:val="009D07C7"/>
    <w:rsid w:val="009E47FB"/>
    <w:rsid w:val="009F084A"/>
    <w:rsid w:val="00A135F4"/>
    <w:rsid w:val="00A204D9"/>
    <w:rsid w:val="00A56ED9"/>
    <w:rsid w:val="00A72409"/>
    <w:rsid w:val="00A7489B"/>
    <w:rsid w:val="00AC26B8"/>
    <w:rsid w:val="00AC611D"/>
    <w:rsid w:val="00AD4138"/>
    <w:rsid w:val="00AD758D"/>
    <w:rsid w:val="00AE0DEC"/>
    <w:rsid w:val="00AE2017"/>
    <w:rsid w:val="00AE3817"/>
    <w:rsid w:val="00B37848"/>
    <w:rsid w:val="00B56FB4"/>
    <w:rsid w:val="00B771F4"/>
    <w:rsid w:val="00B77987"/>
    <w:rsid w:val="00B85D9C"/>
    <w:rsid w:val="00BA3E23"/>
    <w:rsid w:val="00BA7978"/>
    <w:rsid w:val="00BB02A8"/>
    <w:rsid w:val="00BD039B"/>
    <w:rsid w:val="00BD4EF0"/>
    <w:rsid w:val="00BE1EF2"/>
    <w:rsid w:val="00BF060C"/>
    <w:rsid w:val="00BF0E4E"/>
    <w:rsid w:val="00BF4C76"/>
    <w:rsid w:val="00C05F3A"/>
    <w:rsid w:val="00C14DF8"/>
    <w:rsid w:val="00C172D6"/>
    <w:rsid w:val="00C23723"/>
    <w:rsid w:val="00C33D22"/>
    <w:rsid w:val="00C43203"/>
    <w:rsid w:val="00C51061"/>
    <w:rsid w:val="00C51069"/>
    <w:rsid w:val="00C565AC"/>
    <w:rsid w:val="00C801F2"/>
    <w:rsid w:val="00CB4ECB"/>
    <w:rsid w:val="00CC29EB"/>
    <w:rsid w:val="00CD40BB"/>
    <w:rsid w:val="00CD73F0"/>
    <w:rsid w:val="00CE32F1"/>
    <w:rsid w:val="00CE57B6"/>
    <w:rsid w:val="00CE6FBB"/>
    <w:rsid w:val="00CF22CC"/>
    <w:rsid w:val="00CF6DCA"/>
    <w:rsid w:val="00D278D1"/>
    <w:rsid w:val="00D30BED"/>
    <w:rsid w:val="00D54F6C"/>
    <w:rsid w:val="00D62E57"/>
    <w:rsid w:val="00D67E47"/>
    <w:rsid w:val="00D72FEB"/>
    <w:rsid w:val="00D76DFC"/>
    <w:rsid w:val="00D94ED6"/>
    <w:rsid w:val="00D97E83"/>
    <w:rsid w:val="00DA3766"/>
    <w:rsid w:val="00DA4724"/>
    <w:rsid w:val="00DA78B4"/>
    <w:rsid w:val="00DB2EC8"/>
    <w:rsid w:val="00DC6774"/>
    <w:rsid w:val="00DE1E25"/>
    <w:rsid w:val="00DE3D3C"/>
    <w:rsid w:val="00DE4D23"/>
    <w:rsid w:val="00DF31FF"/>
    <w:rsid w:val="00DF5971"/>
    <w:rsid w:val="00E128F5"/>
    <w:rsid w:val="00E1306C"/>
    <w:rsid w:val="00E134E9"/>
    <w:rsid w:val="00E16947"/>
    <w:rsid w:val="00E22E6C"/>
    <w:rsid w:val="00E46456"/>
    <w:rsid w:val="00E556F4"/>
    <w:rsid w:val="00E55B4A"/>
    <w:rsid w:val="00E768E5"/>
    <w:rsid w:val="00E978F6"/>
    <w:rsid w:val="00EA03EC"/>
    <w:rsid w:val="00EA2C4B"/>
    <w:rsid w:val="00EA7B81"/>
    <w:rsid w:val="00EC1FB7"/>
    <w:rsid w:val="00ED3CF7"/>
    <w:rsid w:val="00EF316B"/>
    <w:rsid w:val="00F11721"/>
    <w:rsid w:val="00F204D6"/>
    <w:rsid w:val="00F204E4"/>
    <w:rsid w:val="00F206D7"/>
    <w:rsid w:val="00F258C4"/>
    <w:rsid w:val="00F25E7D"/>
    <w:rsid w:val="00F30AF2"/>
    <w:rsid w:val="00F401EB"/>
    <w:rsid w:val="00F71776"/>
    <w:rsid w:val="00FA0570"/>
    <w:rsid w:val="00FC1F28"/>
    <w:rsid w:val="00FC60D0"/>
    <w:rsid w:val="00FD17AC"/>
    <w:rsid w:val="00FE29C5"/>
    <w:rsid w:val="00FF1574"/>
    <w:rsid w:val="00FF2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96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E25"/>
    <w:pPr>
      <w:widowControl w:val="0"/>
      <w:spacing w:line="360" w:lineRule="auto"/>
      <w:jc w:val="both"/>
    </w:pPr>
    <w:rPr>
      <w:rFonts w:eastAsia="楷体"/>
      <w:sz w:val="24"/>
    </w:rPr>
  </w:style>
  <w:style w:type="paragraph" w:styleId="1">
    <w:name w:val="heading 1"/>
    <w:basedOn w:val="a"/>
    <w:next w:val="a"/>
    <w:link w:val="1Char"/>
    <w:qFormat/>
    <w:rsid w:val="00DF31FF"/>
    <w:pPr>
      <w:keepNext/>
      <w:keepLines/>
      <w:spacing w:before="340" w:after="330" w:line="578" w:lineRule="atLeast"/>
      <w:ind w:firstLineChars="200" w:firstLine="200"/>
      <w:outlineLvl w:val="0"/>
    </w:pPr>
    <w:rPr>
      <w:rFonts w:ascii="Calibri" w:eastAsia="仿宋" w:hAnsi="Calibri" w:cs="宋体"/>
      <w:b/>
      <w:bCs/>
      <w:kern w:val="44"/>
      <w:sz w:val="44"/>
      <w:szCs w:val="44"/>
    </w:rPr>
  </w:style>
  <w:style w:type="paragraph" w:styleId="2">
    <w:name w:val="heading 2"/>
    <w:basedOn w:val="a"/>
    <w:next w:val="a"/>
    <w:link w:val="2Char"/>
    <w:semiHidden/>
    <w:unhideWhenUsed/>
    <w:qFormat/>
    <w:rsid w:val="00DF31FF"/>
    <w:pPr>
      <w:keepNext/>
      <w:keepLines/>
      <w:spacing w:before="260" w:after="260" w:line="416" w:lineRule="atLeast"/>
      <w:ind w:firstLineChars="200" w:firstLine="200"/>
      <w:outlineLvl w:val="1"/>
    </w:pPr>
    <w:rPr>
      <w:rFonts w:ascii="Cambria" w:eastAsia="宋体" w:hAnsi="Cambria"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E1E25"/>
    <w:pPr>
      <w:widowControl w:val="0"/>
      <w:autoSpaceDE w:val="0"/>
      <w:autoSpaceDN w:val="0"/>
      <w:adjustRightInd w:val="0"/>
    </w:pPr>
    <w:rPr>
      <w:rFonts w:ascii="仿宋_GB2312" w:eastAsia="仿宋_GB2312" w:cs="仿宋_GB2312"/>
      <w:color w:val="000000"/>
      <w:kern w:val="0"/>
      <w:sz w:val="24"/>
      <w:szCs w:val="24"/>
    </w:rPr>
  </w:style>
  <w:style w:type="paragraph" w:styleId="a3">
    <w:name w:val="annotation text"/>
    <w:basedOn w:val="a"/>
    <w:link w:val="Char"/>
    <w:uiPriority w:val="99"/>
    <w:unhideWhenUsed/>
    <w:rsid w:val="00780236"/>
    <w:pPr>
      <w:spacing w:line="240" w:lineRule="auto"/>
      <w:jc w:val="left"/>
    </w:pPr>
    <w:rPr>
      <w:rFonts w:ascii="Times New Roman" w:eastAsia="宋体" w:hAnsi="Times New Roman" w:cs="Times New Roman"/>
      <w:sz w:val="21"/>
      <w:szCs w:val="24"/>
    </w:rPr>
  </w:style>
  <w:style w:type="character" w:customStyle="1" w:styleId="Char">
    <w:name w:val="批注文字 Char"/>
    <w:basedOn w:val="a0"/>
    <w:link w:val="a3"/>
    <w:uiPriority w:val="99"/>
    <w:rsid w:val="00780236"/>
    <w:rPr>
      <w:rFonts w:ascii="Times New Roman" w:eastAsia="宋体" w:hAnsi="Times New Roman" w:cs="Times New Roman"/>
      <w:szCs w:val="24"/>
    </w:rPr>
  </w:style>
  <w:style w:type="character" w:styleId="a4">
    <w:name w:val="annotation reference"/>
    <w:basedOn w:val="a0"/>
    <w:uiPriority w:val="99"/>
    <w:unhideWhenUsed/>
    <w:rsid w:val="00780236"/>
    <w:rPr>
      <w:sz w:val="21"/>
      <w:szCs w:val="21"/>
    </w:rPr>
  </w:style>
  <w:style w:type="paragraph" w:styleId="a5">
    <w:name w:val="Balloon Text"/>
    <w:basedOn w:val="a"/>
    <w:link w:val="Char0"/>
    <w:uiPriority w:val="99"/>
    <w:semiHidden/>
    <w:unhideWhenUsed/>
    <w:rsid w:val="00780236"/>
    <w:pPr>
      <w:spacing w:line="240" w:lineRule="auto"/>
    </w:pPr>
    <w:rPr>
      <w:sz w:val="18"/>
      <w:szCs w:val="18"/>
    </w:rPr>
  </w:style>
  <w:style w:type="character" w:customStyle="1" w:styleId="Char0">
    <w:name w:val="批注框文本 Char"/>
    <w:basedOn w:val="a0"/>
    <w:link w:val="a5"/>
    <w:uiPriority w:val="99"/>
    <w:semiHidden/>
    <w:rsid w:val="00780236"/>
    <w:rPr>
      <w:rFonts w:eastAsia="楷体"/>
      <w:sz w:val="18"/>
      <w:szCs w:val="18"/>
    </w:rPr>
  </w:style>
  <w:style w:type="paragraph" w:styleId="a6">
    <w:name w:val="header"/>
    <w:basedOn w:val="a"/>
    <w:link w:val="Char1"/>
    <w:uiPriority w:val="99"/>
    <w:unhideWhenUsed/>
    <w:rsid w:val="00F7177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6"/>
    <w:uiPriority w:val="99"/>
    <w:rsid w:val="00F71776"/>
    <w:rPr>
      <w:rFonts w:eastAsia="楷体"/>
      <w:sz w:val="18"/>
      <w:szCs w:val="18"/>
    </w:rPr>
  </w:style>
  <w:style w:type="paragraph" w:styleId="a7">
    <w:name w:val="footer"/>
    <w:basedOn w:val="a"/>
    <w:link w:val="Char2"/>
    <w:uiPriority w:val="99"/>
    <w:unhideWhenUsed/>
    <w:rsid w:val="00F71776"/>
    <w:pPr>
      <w:tabs>
        <w:tab w:val="center" w:pos="4153"/>
        <w:tab w:val="right" w:pos="8306"/>
      </w:tabs>
      <w:snapToGrid w:val="0"/>
      <w:spacing w:line="240" w:lineRule="auto"/>
      <w:jc w:val="left"/>
    </w:pPr>
    <w:rPr>
      <w:sz w:val="18"/>
      <w:szCs w:val="18"/>
    </w:rPr>
  </w:style>
  <w:style w:type="character" w:customStyle="1" w:styleId="Char2">
    <w:name w:val="页脚 Char"/>
    <w:basedOn w:val="a0"/>
    <w:link w:val="a7"/>
    <w:uiPriority w:val="99"/>
    <w:rsid w:val="00F71776"/>
    <w:rPr>
      <w:rFonts w:eastAsia="楷体"/>
      <w:sz w:val="18"/>
      <w:szCs w:val="18"/>
    </w:rPr>
  </w:style>
  <w:style w:type="paragraph" w:styleId="a8">
    <w:name w:val="List Paragraph"/>
    <w:basedOn w:val="a"/>
    <w:uiPriority w:val="99"/>
    <w:qFormat/>
    <w:rsid w:val="00FF1574"/>
    <w:pPr>
      <w:ind w:firstLineChars="200" w:firstLine="420"/>
    </w:pPr>
  </w:style>
  <w:style w:type="character" w:customStyle="1" w:styleId="1Char">
    <w:name w:val="标题 1 Char"/>
    <w:basedOn w:val="a0"/>
    <w:link w:val="1"/>
    <w:rsid w:val="00DF31FF"/>
    <w:rPr>
      <w:rFonts w:ascii="Calibri" w:eastAsia="仿宋" w:hAnsi="Calibri" w:cs="宋体"/>
      <w:b/>
      <w:bCs/>
      <w:kern w:val="44"/>
      <w:sz w:val="44"/>
      <w:szCs w:val="44"/>
    </w:rPr>
  </w:style>
  <w:style w:type="character" w:customStyle="1" w:styleId="2Char">
    <w:name w:val="标题 2 Char"/>
    <w:basedOn w:val="a0"/>
    <w:link w:val="2"/>
    <w:semiHidden/>
    <w:rsid w:val="00DF31FF"/>
    <w:rPr>
      <w:rFonts w:ascii="Cambria" w:eastAsia="宋体" w:hAnsi="Cambria" w:cs="宋体"/>
      <w:b/>
      <w:bCs/>
      <w:sz w:val="32"/>
      <w:szCs w:val="32"/>
    </w:rPr>
  </w:style>
  <w:style w:type="character" w:styleId="a9">
    <w:name w:val="Hyperlink"/>
    <w:uiPriority w:val="99"/>
    <w:semiHidden/>
    <w:unhideWhenUsed/>
    <w:rsid w:val="00DF31FF"/>
    <w:rPr>
      <w:color w:val="0000FF"/>
      <w:u w:val="single"/>
    </w:rPr>
  </w:style>
  <w:style w:type="character" w:styleId="aa">
    <w:name w:val="FollowedHyperlink"/>
    <w:basedOn w:val="a0"/>
    <w:uiPriority w:val="99"/>
    <w:semiHidden/>
    <w:unhideWhenUsed/>
    <w:rsid w:val="00DF31FF"/>
    <w:rPr>
      <w:color w:val="954F72" w:themeColor="followedHyperlink"/>
      <w:u w:val="single"/>
    </w:rPr>
  </w:style>
  <w:style w:type="paragraph" w:styleId="10">
    <w:name w:val="toc 1"/>
    <w:basedOn w:val="a"/>
    <w:next w:val="a"/>
    <w:autoRedefine/>
    <w:uiPriority w:val="39"/>
    <w:semiHidden/>
    <w:unhideWhenUsed/>
    <w:qFormat/>
    <w:rsid w:val="00DF31FF"/>
    <w:pPr>
      <w:spacing w:line="560" w:lineRule="exact"/>
      <w:ind w:firstLineChars="200" w:firstLine="200"/>
    </w:pPr>
    <w:rPr>
      <w:rFonts w:ascii="Calibri" w:eastAsia="仿宋" w:hAnsi="Calibri" w:cs="Times New Roman"/>
      <w:sz w:val="32"/>
      <w:szCs w:val="24"/>
    </w:rPr>
  </w:style>
  <w:style w:type="paragraph" w:styleId="20">
    <w:name w:val="toc 2"/>
    <w:basedOn w:val="a"/>
    <w:next w:val="a"/>
    <w:autoRedefine/>
    <w:uiPriority w:val="39"/>
    <w:semiHidden/>
    <w:unhideWhenUsed/>
    <w:rsid w:val="00DF31FF"/>
    <w:pPr>
      <w:spacing w:line="560" w:lineRule="exact"/>
      <w:ind w:leftChars="200" w:left="420" w:firstLineChars="200" w:firstLine="200"/>
    </w:pPr>
    <w:rPr>
      <w:rFonts w:ascii="Calibri" w:eastAsia="仿宋" w:hAnsi="Calibri" w:cs="Times New Roman"/>
      <w:sz w:val="32"/>
      <w:szCs w:val="24"/>
    </w:rPr>
  </w:style>
  <w:style w:type="character" w:customStyle="1" w:styleId="font31">
    <w:name w:val="font31"/>
    <w:rsid w:val="00DF31FF"/>
    <w:rPr>
      <w:rFonts w:ascii="Times New Roman" w:hAnsi="Times New Roman" w:cs="Times New Roman" w:hint="default"/>
      <w:strike w:val="0"/>
      <w:dstrike w:val="0"/>
      <w:color w:val="000000"/>
      <w:sz w:val="20"/>
      <w:szCs w:val="20"/>
      <w:u w:val="none"/>
      <w:effect w:val="none"/>
    </w:rPr>
  </w:style>
  <w:style w:type="character" w:customStyle="1" w:styleId="font21">
    <w:name w:val="font21"/>
    <w:rsid w:val="00DF31FF"/>
    <w:rPr>
      <w:rFonts w:ascii="方正仿宋_GB2312" w:eastAsia="方正仿宋_GB2312" w:hAnsi="方正仿宋_GB2312" w:cs="方正仿宋_GB2312" w:hint="eastAsia"/>
      <w:strike w:val="0"/>
      <w:dstrike w:val="0"/>
      <w:color w:val="000000"/>
      <w:sz w:val="20"/>
      <w:szCs w:val="20"/>
      <w:u w:val="none"/>
      <w:effect w:val="none"/>
    </w:rPr>
  </w:style>
  <w:style w:type="character" w:customStyle="1" w:styleId="font61">
    <w:name w:val="font61"/>
    <w:rsid w:val="00DF31FF"/>
    <w:rPr>
      <w:rFonts w:ascii="仿宋_GB2312" w:eastAsia="仿宋_GB2312" w:cs="仿宋_GB2312" w:hint="eastAsia"/>
      <w:strike w:val="0"/>
      <w:dstrike w:val="0"/>
      <w:color w:val="000000"/>
      <w:sz w:val="20"/>
      <w:szCs w:val="20"/>
      <w:u w:val="none"/>
      <w:effect w:val="none"/>
    </w:rPr>
  </w:style>
  <w:style w:type="character" w:customStyle="1" w:styleId="font71">
    <w:name w:val="font71"/>
    <w:qFormat/>
    <w:rsid w:val="00DF31FF"/>
    <w:rPr>
      <w:rFonts w:ascii="宋体" w:eastAsia="宋体" w:hAnsi="宋体" w:cs="宋体" w:hint="eastAsia"/>
      <w:b/>
      <w:bCs w:val="0"/>
      <w:strike w:val="0"/>
      <w:dstrike w:val="0"/>
      <w:color w:val="000000"/>
      <w:sz w:val="24"/>
      <w:szCs w:val="24"/>
      <w:u w:val="none"/>
      <w:effect w:val="none"/>
    </w:rPr>
  </w:style>
  <w:style w:type="character" w:customStyle="1" w:styleId="font51">
    <w:name w:val="font51"/>
    <w:rsid w:val="00DF31FF"/>
    <w:rPr>
      <w:rFonts w:ascii="宋体" w:eastAsia="宋体" w:hAnsi="宋体" w:cs="宋体" w:hint="eastAsia"/>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E25"/>
    <w:pPr>
      <w:widowControl w:val="0"/>
      <w:spacing w:line="360" w:lineRule="auto"/>
      <w:jc w:val="both"/>
    </w:pPr>
    <w:rPr>
      <w:rFonts w:eastAsia="楷体"/>
      <w:sz w:val="24"/>
    </w:rPr>
  </w:style>
  <w:style w:type="paragraph" w:styleId="1">
    <w:name w:val="heading 1"/>
    <w:basedOn w:val="a"/>
    <w:next w:val="a"/>
    <w:link w:val="1Char"/>
    <w:qFormat/>
    <w:rsid w:val="00DF31FF"/>
    <w:pPr>
      <w:keepNext/>
      <w:keepLines/>
      <w:spacing w:before="340" w:after="330" w:line="578" w:lineRule="atLeast"/>
      <w:ind w:firstLineChars="200" w:firstLine="200"/>
      <w:outlineLvl w:val="0"/>
    </w:pPr>
    <w:rPr>
      <w:rFonts w:ascii="Calibri" w:eastAsia="仿宋" w:hAnsi="Calibri" w:cs="宋体"/>
      <w:b/>
      <w:bCs/>
      <w:kern w:val="44"/>
      <w:sz w:val="44"/>
      <w:szCs w:val="44"/>
    </w:rPr>
  </w:style>
  <w:style w:type="paragraph" w:styleId="2">
    <w:name w:val="heading 2"/>
    <w:basedOn w:val="a"/>
    <w:next w:val="a"/>
    <w:link w:val="2Char"/>
    <w:semiHidden/>
    <w:unhideWhenUsed/>
    <w:qFormat/>
    <w:rsid w:val="00DF31FF"/>
    <w:pPr>
      <w:keepNext/>
      <w:keepLines/>
      <w:spacing w:before="260" w:after="260" w:line="416" w:lineRule="atLeast"/>
      <w:ind w:firstLineChars="200" w:firstLine="200"/>
      <w:outlineLvl w:val="1"/>
    </w:pPr>
    <w:rPr>
      <w:rFonts w:ascii="Cambria" w:eastAsia="宋体" w:hAnsi="Cambria"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E1E25"/>
    <w:pPr>
      <w:widowControl w:val="0"/>
      <w:autoSpaceDE w:val="0"/>
      <w:autoSpaceDN w:val="0"/>
      <w:adjustRightInd w:val="0"/>
    </w:pPr>
    <w:rPr>
      <w:rFonts w:ascii="仿宋_GB2312" w:eastAsia="仿宋_GB2312" w:cs="仿宋_GB2312"/>
      <w:color w:val="000000"/>
      <w:kern w:val="0"/>
      <w:sz w:val="24"/>
      <w:szCs w:val="24"/>
    </w:rPr>
  </w:style>
  <w:style w:type="paragraph" w:styleId="a3">
    <w:name w:val="annotation text"/>
    <w:basedOn w:val="a"/>
    <w:link w:val="Char"/>
    <w:uiPriority w:val="99"/>
    <w:unhideWhenUsed/>
    <w:rsid w:val="00780236"/>
    <w:pPr>
      <w:spacing w:line="240" w:lineRule="auto"/>
      <w:jc w:val="left"/>
    </w:pPr>
    <w:rPr>
      <w:rFonts w:ascii="Times New Roman" w:eastAsia="宋体" w:hAnsi="Times New Roman" w:cs="Times New Roman"/>
      <w:sz w:val="21"/>
      <w:szCs w:val="24"/>
    </w:rPr>
  </w:style>
  <w:style w:type="character" w:customStyle="1" w:styleId="Char">
    <w:name w:val="批注文字 Char"/>
    <w:basedOn w:val="a0"/>
    <w:link w:val="a3"/>
    <w:uiPriority w:val="99"/>
    <w:rsid w:val="00780236"/>
    <w:rPr>
      <w:rFonts w:ascii="Times New Roman" w:eastAsia="宋体" w:hAnsi="Times New Roman" w:cs="Times New Roman"/>
      <w:szCs w:val="24"/>
    </w:rPr>
  </w:style>
  <w:style w:type="character" w:styleId="a4">
    <w:name w:val="annotation reference"/>
    <w:basedOn w:val="a0"/>
    <w:uiPriority w:val="99"/>
    <w:unhideWhenUsed/>
    <w:rsid w:val="00780236"/>
    <w:rPr>
      <w:sz w:val="21"/>
      <w:szCs w:val="21"/>
    </w:rPr>
  </w:style>
  <w:style w:type="paragraph" w:styleId="a5">
    <w:name w:val="Balloon Text"/>
    <w:basedOn w:val="a"/>
    <w:link w:val="Char0"/>
    <w:uiPriority w:val="99"/>
    <w:semiHidden/>
    <w:unhideWhenUsed/>
    <w:rsid w:val="00780236"/>
    <w:pPr>
      <w:spacing w:line="240" w:lineRule="auto"/>
    </w:pPr>
    <w:rPr>
      <w:sz w:val="18"/>
      <w:szCs w:val="18"/>
    </w:rPr>
  </w:style>
  <w:style w:type="character" w:customStyle="1" w:styleId="Char0">
    <w:name w:val="批注框文本 Char"/>
    <w:basedOn w:val="a0"/>
    <w:link w:val="a5"/>
    <w:uiPriority w:val="99"/>
    <w:semiHidden/>
    <w:rsid w:val="00780236"/>
    <w:rPr>
      <w:rFonts w:eastAsia="楷体"/>
      <w:sz w:val="18"/>
      <w:szCs w:val="18"/>
    </w:rPr>
  </w:style>
  <w:style w:type="paragraph" w:styleId="a6">
    <w:name w:val="header"/>
    <w:basedOn w:val="a"/>
    <w:link w:val="Char1"/>
    <w:uiPriority w:val="99"/>
    <w:unhideWhenUsed/>
    <w:rsid w:val="00F7177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6"/>
    <w:uiPriority w:val="99"/>
    <w:rsid w:val="00F71776"/>
    <w:rPr>
      <w:rFonts w:eastAsia="楷体"/>
      <w:sz w:val="18"/>
      <w:szCs w:val="18"/>
    </w:rPr>
  </w:style>
  <w:style w:type="paragraph" w:styleId="a7">
    <w:name w:val="footer"/>
    <w:basedOn w:val="a"/>
    <w:link w:val="Char2"/>
    <w:uiPriority w:val="99"/>
    <w:unhideWhenUsed/>
    <w:rsid w:val="00F71776"/>
    <w:pPr>
      <w:tabs>
        <w:tab w:val="center" w:pos="4153"/>
        <w:tab w:val="right" w:pos="8306"/>
      </w:tabs>
      <w:snapToGrid w:val="0"/>
      <w:spacing w:line="240" w:lineRule="auto"/>
      <w:jc w:val="left"/>
    </w:pPr>
    <w:rPr>
      <w:sz w:val="18"/>
      <w:szCs w:val="18"/>
    </w:rPr>
  </w:style>
  <w:style w:type="character" w:customStyle="1" w:styleId="Char2">
    <w:name w:val="页脚 Char"/>
    <w:basedOn w:val="a0"/>
    <w:link w:val="a7"/>
    <w:uiPriority w:val="99"/>
    <w:rsid w:val="00F71776"/>
    <w:rPr>
      <w:rFonts w:eastAsia="楷体"/>
      <w:sz w:val="18"/>
      <w:szCs w:val="18"/>
    </w:rPr>
  </w:style>
  <w:style w:type="paragraph" w:styleId="a8">
    <w:name w:val="List Paragraph"/>
    <w:basedOn w:val="a"/>
    <w:uiPriority w:val="99"/>
    <w:qFormat/>
    <w:rsid w:val="00FF1574"/>
    <w:pPr>
      <w:ind w:firstLineChars="200" w:firstLine="420"/>
    </w:pPr>
  </w:style>
  <w:style w:type="character" w:customStyle="1" w:styleId="1Char">
    <w:name w:val="标题 1 Char"/>
    <w:basedOn w:val="a0"/>
    <w:link w:val="1"/>
    <w:rsid w:val="00DF31FF"/>
    <w:rPr>
      <w:rFonts w:ascii="Calibri" w:eastAsia="仿宋" w:hAnsi="Calibri" w:cs="宋体"/>
      <w:b/>
      <w:bCs/>
      <w:kern w:val="44"/>
      <w:sz w:val="44"/>
      <w:szCs w:val="44"/>
    </w:rPr>
  </w:style>
  <w:style w:type="character" w:customStyle="1" w:styleId="2Char">
    <w:name w:val="标题 2 Char"/>
    <w:basedOn w:val="a0"/>
    <w:link w:val="2"/>
    <w:semiHidden/>
    <w:rsid w:val="00DF31FF"/>
    <w:rPr>
      <w:rFonts w:ascii="Cambria" w:eastAsia="宋体" w:hAnsi="Cambria" w:cs="宋体"/>
      <w:b/>
      <w:bCs/>
      <w:sz w:val="32"/>
      <w:szCs w:val="32"/>
    </w:rPr>
  </w:style>
  <w:style w:type="character" w:styleId="a9">
    <w:name w:val="Hyperlink"/>
    <w:uiPriority w:val="99"/>
    <w:semiHidden/>
    <w:unhideWhenUsed/>
    <w:rsid w:val="00DF31FF"/>
    <w:rPr>
      <w:color w:val="0000FF"/>
      <w:u w:val="single"/>
    </w:rPr>
  </w:style>
  <w:style w:type="character" w:styleId="aa">
    <w:name w:val="FollowedHyperlink"/>
    <w:basedOn w:val="a0"/>
    <w:uiPriority w:val="99"/>
    <w:semiHidden/>
    <w:unhideWhenUsed/>
    <w:rsid w:val="00DF31FF"/>
    <w:rPr>
      <w:color w:val="954F72" w:themeColor="followedHyperlink"/>
      <w:u w:val="single"/>
    </w:rPr>
  </w:style>
  <w:style w:type="paragraph" w:styleId="10">
    <w:name w:val="toc 1"/>
    <w:basedOn w:val="a"/>
    <w:next w:val="a"/>
    <w:autoRedefine/>
    <w:uiPriority w:val="39"/>
    <w:semiHidden/>
    <w:unhideWhenUsed/>
    <w:qFormat/>
    <w:rsid w:val="00DF31FF"/>
    <w:pPr>
      <w:spacing w:line="560" w:lineRule="exact"/>
      <w:ind w:firstLineChars="200" w:firstLine="200"/>
    </w:pPr>
    <w:rPr>
      <w:rFonts w:ascii="Calibri" w:eastAsia="仿宋" w:hAnsi="Calibri" w:cs="Times New Roman"/>
      <w:sz w:val="32"/>
      <w:szCs w:val="24"/>
    </w:rPr>
  </w:style>
  <w:style w:type="paragraph" w:styleId="20">
    <w:name w:val="toc 2"/>
    <w:basedOn w:val="a"/>
    <w:next w:val="a"/>
    <w:autoRedefine/>
    <w:uiPriority w:val="39"/>
    <w:semiHidden/>
    <w:unhideWhenUsed/>
    <w:rsid w:val="00DF31FF"/>
    <w:pPr>
      <w:spacing w:line="560" w:lineRule="exact"/>
      <w:ind w:leftChars="200" w:left="420" w:firstLineChars="200" w:firstLine="200"/>
    </w:pPr>
    <w:rPr>
      <w:rFonts w:ascii="Calibri" w:eastAsia="仿宋" w:hAnsi="Calibri" w:cs="Times New Roman"/>
      <w:sz w:val="32"/>
      <w:szCs w:val="24"/>
    </w:rPr>
  </w:style>
  <w:style w:type="character" w:customStyle="1" w:styleId="font31">
    <w:name w:val="font31"/>
    <w:rsid w:val="00DF31FF"/>
    <w:rPr>
      <w:rFonts w:ascii="Times New Roman" w:hAnsi="Times New Roman" w:cs="Times New Roman" w:hint="default"/>
      <w:strike w:val="0"/>
      <w:dstrike w:val="0"/>
      <w:color w:val="000000"/>
      <w:sz w:val="20"/>
      <w:szCs w:val="20"/>
      <w:u w:val="none"/>
      <w:effect w:val="none"/>
    </w:rPr>
  </w:style>
  <w:style w:type="character" w:customStyle="1" w:styleId="font21">
    <w:name w:val="font21"/>
    <w:rsid w:val="00DF31FF"/>
    <w:rPr>
      <w:rFonts w:ascii="方正仿宋_GB2312" w:eastAsia="方正仿宋_GB2312" w:hAnsi="方正仿宋_GB2312" w:cs="方正仿宋_GB2312" w:hint="eastAsia"/>
      <w:strike w:val="0"/>
      <w:dstrike w:val="0"/>
      <w:color w:val="000000"/>
      <w:sz w:val="20"/>
      <w:szCs w:val="20"/>
      <w:u w:val="none"/>
      <w:effect w:val="none"/>
    </w:rPr>
  </w:style>
  <w:style w:type="character" w:customStyle="1" w:styleId="font61">
    <w:name w:val="font61"/>
    <w:rsid w:val="00DF31FF"/>
    <w:rPr>
      <w:rFonts w:ascii="仿宋_GB2312" w:eastAsia="仿宋_GB2312" w:cs="仿宋_GB2312" w:hint="eastAsia"/>
      <w:strike w:val="0"/>
      <w:dstrike w:val="0"/>
      <w:color w:val="000000"/>
      <w:sz w:val="20"/>
      <w:szCs w:val="20"/>
      <w:u w:val="none"/>
      <w:effect w:val="none"/>
    </w:rPr>
  </w:style>
  <w:style w:type="character" w:customStyle="1" w:styleId="font71">
    <w:name w:val="font71"/>
    <w:qFormat/>
    <w:rsid w:val="00DF31FF"/>
    <w:rPr>
      <w:rFonts w:ascii="宋体" w:eastAsia="宋体" w:hAnsi="宋体" w:cs="宋体" w:hint="eastAsia"/>
      <w:b/>
      <w:bCs w:val="0"/>
      <w:strike w:val="0"/>
      <w:dstrike w:val="0"/>
      <w:color w:val="000000"/>
      <w:sz w:val="24"/>
      <w:szCs w:val="24"/>
      <w:u w:val="none"/>
      <w:effect w:val="none"/>
    </w:rPr>
  </w:style>
  <w:style w:type="character" w:customStyle="1" w:styleId="font51">
    <w:name w:val="font51"/>
    <w:rsid w:val="00DF31FF"/>
    <w:rPr>
      <w:rFonts w:ascii="宋体" w:eastAsia="宋体" w:hAnsi="宋体" w:cs="宋体" w:hint="eastAsia"/>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913343">
      <w:bodyDiv w:val="1"/>
      <w:marLeft w:val="0"/>
      <w:marRight w:val="0"/>
      <w:marTop w:val="0"/>
      <w:marBottom w:val="0"/>
      <w:divBdr>
        <w:top w:val="none" w:sz="0" w:space="0" w:color="auto"/>
        <w:left w:val="none" w:sz="0" w:space="0" w:color="auto"/>
        <w:bottom w:val="none" w:sz="0" w:space="0" w:color="auto"/>
        <w:right w:val="none" w:sz="0" w:space="0" w:color="auto"/>
      </w:divBdr>
    </w:div>
    <w:div w:id="195424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ADMINI~1\AppData\Local\Temp\DJWebOffice\~dj5073.tmp" TargetMode="External"/><Relationship Id="rId18" Type="http://schemas.openxmlformats.org/officeDocument/2006/relationships/hyperlink" Target="file:///C:\Users\ADMINI~1\AppData\Local\Temp\DJWebOffice\~dj5073.tmp" TargetMode="External"/><Relationship Id="rId3" Type="http://schemas.openxmlformats.org/officeDocument/2006/relationships/styles" Target="styles.xml"/><Relationship Id="rId21" Type="http://schemas.openxmlformats.org/officeDocument/2006/relationships/hyperlink" Target="file:///C:\Users\ADMINI~1\AppData\Local\Temp\DJWebOffice\~dj5073.tmp" TargetMode="External"/><Relationship Id="rId7" Type="http://schemas.openxmlformats.org/officeDocument/2006/relationships/footnotes" Target="footnotes.xml"/><Relationship Id="rId12" Type="http://schemas.openxmlformats.org/officeDocument/2006/relationships/hyperlink" Target="file:///C:\Users\ADMINI~1\AppData\Local\Temp\DJWebOffice\~dj5073.tmp" TargetMode="External"/><Relationship Id="rId17" Type="http://schemas.openxmlformats.org/officeDocument/2006/relationships/hyperlink" Target="file:///C:\Users\ADMINI~1\AppData\Local\Temp\DJWebOffice\~dj5073.tm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ADMINI~1\AppData\Local\Temp\DJWebOffice\~dj5073.tmp" TargetMode="External"/><Relationship Id="rId20" Type="http://schemas.openxmlformats.org/officeDocument/2006/relationships/hyperlink" Target="file:///C:\Users\ADMINI~1\AppData\Local\Temp\DJWebOffice\~dj5073.tm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ADMINI~1\AppData\Local\Temp\DJWebOffice\~dj5073.tm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Users\ADMINI~1\AppData\Local\Temp\DJWebOffice\~dj5073.tmp" TargetMode="External"/><Relationship Id="rId23" Type="http://schemas.openxmlformats.org/officeDocument/2006/relationships/footer" Target="footer1.xml"/><Relationship Id="rId10" Type="http://schemas.openxmlformats.org/officeDocument/2006/relationships/hyperlink" Target="file:///C:\Users\ADMINI~1\AppData\Local\Temp\DJWebOffice\~dj5073.tmp" TargetMode="External"/><Relationship Id="rId19" Type="http://schemas.openxmlformats.org/officeDocument/2006/relationships/hyperlink" Target="file:///C:\Users\ADMINI~1\AppData\Local\Temp\DJWebOffice\~dj5073.tmp" TargetMode="External"/><Relationship Id="rId4" Type="http://schemas.microsoft.com/office/2007/relationships/stylesWithEffects" Target="stylesWithEffects.xml"/><Relationship Id="rId9" Type="http://schemas.openxmlformats.org/officeDocument/2006/relationships/hyperlink" Target="file:///C:\Users\ADMINI~1\AppData\Local\Temp\DJWebOffice\~dj5073.tmp" TargetMode="External"/><Relationship Id="rId14" Type="http://schemas.openxmlformats.org/officeDocument/2006/relationships/hyperlink" Target="file:///C:\Users\ADMINI~1\AppData\Local\Temp\DJWebOffice\~dj5073.tmp" TargetMode="External"/><Relationship Id="rId22" Type="http://schemas.openxmlformats.org/officeDocument/2006/relationships/hyperlink" Target="file:///C:\Users\ADMINI~1\AppData\Local\Temp\DJWebOffice\~dj5073.tm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1472</Words>
  <Characters>8391</Characters>
  <Application>Microsoft Office Word</Application>
  <DocSecurity>0</DocSecurity>
  <Lines>69</Lines>
  <Paragraphs>19</Paragraphs>
  <ScaleCrop>false</ScaleCrop>
  <Company>微软中国</Company>
  <LinksUpToDate>false</LinksUpToDate>
  <CharactersWithSpaces>9844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VULCAN</dc:creator>
  <cp:lastModifiedBy>蒙盈盈</cp:lastModifiedBy>
  <cp:revision>2</cp:revision>
  <cp:lastPrinted>2020-12-10T07:04:00Z</cp:lastPrinted>
  <dcterms:created xsi:type="dcterms:W3CDTF">2021-01-28T08:46:00Z</dcterms:created>
  <dcterms:modified xsi:type="dcterms:W3CDTF">2021-01-28T08:46:00Z</dcterms:modified>
</cp:coreProperties>
</file>