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2"/>
        <w:ind w:right="1926"/>
        <w:jc w:val="center"/>
        <w:rPr>
          <w:rFonts w:hint="eastAsia" w:ascii="仿宋" w:hAnsi="仿宋" w:eastAsia="仿宋" w:cs="仿宋"/>
          <w:b/>
          <w:bCs/>
          <w:color w:val="FF0000"/>
          <w:w w:val="95"/>
          <w:sz w:val="32"/>
          <w:szCs w:val="32"/>
          <w:lang w:val="en-US" w:eastAsia="zh-CN"/>
        </w:rPr>
      </w:pPr>
    </w:p>
    <w:p>
      <w:pPr>
        <w:spacing w:before="152"/>
        <w:ind w:right="1926"/>
        <w:jc w:val="center"/>
        <w:rPr>
          <w:rFonts w:hint="eastAsia" w:ascii="仿宋" w:hAnsi="仿宋" w:eastAsia="仿宋" w:cs="仿宋"/>
          <w:b/>
          <w:bCs/>
          <w:color w:val="FF0000"/>
          <w:w w:val="95"/>
          <w:sz w:val="32"/>
          <w:szCs w:val="32"/>
          <w:lang w:val="en-US" w:eastAsia="zh-CN"/>
        </w:rPr>
      </w:pPr>
    </w:p>
    <w:p>
      <w:pPr>
        <w:spacing w:before="152"/>
        <w:ind w:right="1926"/>
        <w:jc w:val="center"/>
        <w:rPr>
          <w:rFonts w:hint="eastAsia" w:ascii="仿宋" w:hAnsi="仿宋" w:eastAsia="仿宋" w:cs="仿宋"/>
          <w:b/>
          <w:bCs/>
          <w:color w:val="FF0000"/>
          <w:w w:val="95"/>
          <w:sz w:val="32"/>
          <w:szCs w:val="32"/>
          <w:lang w:val="en-US" w:eastAsia="zh-CN"/>
        </w:rPr>
      </w:pPr>
    </w:p>
    <w:p>
      <w:pPr>
        <w:pStyle w:val="5"/>
        <w:bidi w:val="0"/>
        <w:rPr>
          <w:rFonts w:hint="eastAsia" w:ascii="仿宋" w:hAnsi="仿宋" w:eastAsia="仿宋" w:cs="仿宋"/>
          <w:color w:val="FF0000"/>
          <w:sz w:val="32"/>
          <w:szCs w:val="32"/>
          <w:lang w:val="en-US" w:eastAsia="zh-CN"/>
        </w:rPr>
      </w:pPr>
    </w:p>
    <w:p>
      <w:pPr>
        <w:keepNext w:val="0"/>
        <w:keepLines w:val="0"/>
        <w:widowControl/>
        <w:suppressLineNumbers w:val="0"/>
        <w:jc w:val="center"/>
      </w:pPr>
      <w:r>
        <w:rPr>
          <w:rFonts w:hint="eastAsia" w:ascii="仿宋" w:hAnsi="仿宋" w:eastAsia="仿宋" w:cs="仿宋"/>
          <w:b/>
          <w:bCs/>
          <w:color w:val="000000" w:themeColor="text1"/>
          <w:w w:val="95"/>
          <w:sz w:val="32"/>
          <w:szCs w:val="32"/>
          <w:shd w:val="clear" w:color="auto" w:fill="auto"/>
          <w:lang w:val="en-US" w:eastAsia="zh-CN"/>
          <w14:textFill>
            <w14:solidFill>
              <w14:schemeClr w14:val="tx1"/>
            </w14:solidFill>
          </w14:textFill>
        </w:rPr>
        <w:t>安组委办</w:t>
      </w:r>
      <w:r>
        <w:rPr>
          <w:rFonts w:ascii="Arial" w:hAnsi="Arial" w:eastAsia="Arial" w:cs="Arial"/>
          <w:i w:val="0"/>
          <w:caps w:val="0"/>
          <w:spacing w:val="0"/>
          <w:kern w:val="0"/>
          <w:sz w:val="30"/>
          <w:szCs w:val="30"/>
          <w:shd w:val="clear" w:fill="FFFFFF"/>
          <w:lang w:val="en-US" w:eastAsia="zh-CN" w:bidi="ar"/>
        </w:rPr>
        <w:t>〔2023〕4号</w:t>
      </w:r>
    </w:p>
    <w:p>
      <w:pPr>
        <w:spacing w:before="152"/>
        <w:ind w:right="1926"/>
        <w:jc w:val="center"/>
        <w:rPr>
          <w:rFonts w:hint="eastAsia" w:ascii="仿宋" w:hAnsi="仿宋" w:eastAsia="仿宋" w:cs="仿宋"/>
          <w:b/>
          <w:bCs/>
          <w:color w:val="000000" w:themeColor="text1"/>
          <w:w w:val="95"/>
          <w:sz w:val="32"/>
          <w:szCs w:val="32"/>
          <w:shd w:val="clear" w:color="auto" w:fill="auto"/>
          <w:lang w:val="en-US" w:eastAsia="zh-CN"/>
          <w14:textFill>
            <w14:solidFill>
              <w14:schemeClr w14:val="tx1"/>
            </w14:solidFill>
          </w14:textFill>
        </w:rPr>
      </w:pPr>
    </w:p>
    <w:p>
      <w:pPr>
        <w:keepNext w:val="0"/>
        <w:keepLines w:val="0"/>
        <w:pageBreakBefore w:val="0"/>
        <w:widowControl w:val="0"/>
        <w:tabs>
          <w:tab w:val="left" w:pos="4840"/>
          <w:tab w:val="left" w:pos="6820"/>
        </w:tabs>
        <w:kinsoku/>
        <w:wordWrap/>
        <w:overflowPunct/>
        <w:topLinePunct w:val="0"/>
        <w:autoSpaceDE w:val="0"/>
        <w:autoSpaceDN w:val="0"/>
        <w:bidi w:val="0"/>
        <w:adjustRightInd/>
        <w:snapToGrid/>
        <w:spacing w:before="152"/>
        <w:ind w:left="0" w:leftChars="0" w:right="-110" w:rightChars="0" w:firstLine="0" w:firstLineChars="0"/>
        <w:jc w:val="center"/>
        <w:textAlignment w:val="auto"/>
        <w:rPr>
          <w:rFonts w:hint="eastAsia" w:ascii="黑体" w:hAnsi="黑体" w:eastAsia="黑体" w:cs="黑体"/>
          <w:b w:val="0"/>
          <w:bCs w:val="0"/>
          <w:color w:val="000000" w:themeColor="text1"/>
          <w:w w:val="95"/>
          <w:sz w:val="36"/>
          <w:szCs w:val="36"/>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w w:val="95"/>
          <w:sz w:val="36"/>
          <w:szCs w:val="36"/>
          <w:shd w:val="clear" w:color="auto" w:fill="auto"/>
          <w:lang w:val="en-US" w:eastAsia="zh-CN"/>
          <w14:textFill>
            <w14:solidFill>
              <w14:schemeClr w14:val="tx1"/>
            </w14:solidFill>
          </w14:textFill>
        </w:rPr>
        <w:t>关于开展“人人讲安全 个个会应急”</w:t>
      </w:r>
    </w:p>
    <w:p>
      <w:pPr>
        <w:keepNext w:val="0"/>
        <w:keepLines w:val="0"/>
        <w:pageBreakBefore w:val="0"/>
        <w:widowControl w:val="0"/>
        <w:tabs>
          <w:tab w:val="left" w:pos="4840"/>
          <w:tab w:val="left" w:pos="6820"/>
        </w:tabs>
        <w:kinsoku/>
        <w:wordWrap/>
        <w:overflowPunct/>
        <w:topLinePunct w:val="0"/>
        <w:autoSpaceDE w:val="0"/>
        <w:autoSpaceDN w:val="0"/>
        <w:bidi w:val="0"/>
        <w:adjustRightInd/>
        <w:snapToGrid/>
        <w:spacing w:before="152"/>
        <w:ind w:left="0" w:leftChars="0" w:right="-110" w:rightChars="0" w:firstLine="0" w:firstLineChars="0"/>
        <w:jc w:val="center"/>
        <w:textAlignment w:val="auto"/>
        <w:rPr>
          <w:rFonts w:hint="eastAsia" w:ascii="黑体" w:hAnsi="黑体" w:eastAsia="黑体" w:cs="黑体"/>
          <w:b w:val="0"/>
          <w:bCs w:val="0"/>
          <w:color w:val="000000" w:themeColor="text1"/>
          <w:w w:val="95"/>
          <w:sz w:val="36"/>
          <w:szCs w:val="36"/>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w w:val="95"/>
          <w:sz w:val="36"/>
          <w:szCs w:val="36"/>
          <w:shd w:val="clear" w:color="auto" w:fill="auto"/>
          <w:lang w:val="en-US" w:eastAsia="zh-CN"/>
          <w14:textFill>
            <w14:solidFill>
              <w14:schemeClr w14:val="tx1"/>
            </w14:solidFill>
          </w14:textFill>
        </w:rPr>
        <w:t>网络知识竞赛的通知</w:t>
      </w:r>
    </w:p>
    <w:p>
      <w:pPr>
        <w:pStyle w:val="5"/>
        <w:keepNext w:val="0"/>
        <w:keepLines w:val="0"/>
        <w:pageBreakBefore w:val="0"/>
        <w:widowControl w:val="0"/>
        <w:kinsoku/>
        <w:wordWrap/>
        <w:overflowPunct/>
        <w:topLinePunct w:val="0"/>
        <w:autoSpaceDE w:val="0"/>
        <w:autoSpaceDN w:val="0"/>
        <w:bidi w:val="0"/>
        <w:adjustRightInd/>
        <w:snapToGrid/>
        <w:ind w:left="0" w:leftChars="0" w:right="2035" w:firstLine="0" w:firstLineChars="0"/>
        <w:jc w:val="left"/>
        <w:textAlignment w:val="auto"/>
        <w:rPr>
          <w:rFonts w:hint="eastAsia" w:ascii="仿宋_GB2312" w:hAnsi="仿宋_GB2312" w:eastAsia="仿宋_GB2312" w:cs="仿宋_GB2312"/>
          <w:spacing w:val="-2"/>
          <w:sz w:val="32"/>
          <w:szCs w:val="32"/>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各省、自治区、直辖市、新疆生产建设兵团及有关中央企业安全生产月活动组织机构：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shd w:val="clear" w:fill="FFFFFF"/>
        </w:rPr>
        <w:t>按照《国务院安委会办公室 应急管理部关于印发〈2023年全国“安全生产月”活动方案〉的通知》（安委办〔2023〕5号）要求，全国安全生产月活动组委会办公室将于今年“安全生产月”活动期间在全国范围内开展“人人讲安全 个个会应急”网络知识竞赛。现将有关事项通知如下。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一、组织单位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主办单位：全国安全生产月活动组委会办公室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承办平台：全国安全生产月官网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技术支持：链工宝APP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二、活动内容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（一）竞赛时间：2023年6月1—30日。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（二）竞赛平台：全国安全生产月官网、链工宝APP。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（三）参赛范围：各地区“安全生产月”活动组织机构、中央企业及地方企事业单位有关职工，社会公众。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（四）竞赛内容：各类生产安全事故预防、隐患识别与排查、避险逃生、自救互救、救援演练和应急处置应知应会知识。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赛形式：参赛者通过答题形式进行竞赛，每天可答题1次，每题分值为1分，每次随机5题，直至5道题全部答完。每次总计限时150秒，超过限时视为自动交卷，不超过限时可返回继续答题。参赛者每次答题均可为其所在地区或中央企业单位获得积分，最终积分将作为比赛成绩统计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平台分别提供地区和央企入口。地区参赛者为各地区安全生产月组织机构、地方企事业单位职工和社会公众。央企参赛者为企业职工。各地区安全生产月活动组织机构可通过竞赛平台后台查看本地区竞赛进展情况，详细参赛指南请关注全国安全生产月官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三、活动要求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有关单位要高度重视，抓好组织协调和宣传推广，广泛动员本地区、本部门干部职工及社会公众积极参与。企业主要负责人要广泛发动企业全体从业人员积极参与。要切实加强组织领导，确保活动实效，营造人人增强安全意识、安全责任和安全预防能力，个个学会查找隐患、避险自救，提升应急技能的浓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四、参赛方式</w:t>
      </w:r>
    </w:p>
    <w:p>
      <w:pPr>
        <w:keepNext w:val="0"/>
        <w:keepLines w:val="0"/>
        <w:widowControl/>
        <w:suppressLineNumbers w:val="0"/>
        <w:jc w:val="left"/>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（一）关注应急管理部微信公众号，应急管理部官方微博下载答题链接。</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w:t>
      </w:r>
    </w:p>
    <w:p>
      <w:pPr>
        <w:keepNext w:val="0"/>
        <w:keepLines w:val="0"/>
        <w:widowControl/>
        <w:suppressLineNumbers w:val="0"/>
        <w:ind w:firstLine="1280" w:firstLineChars="400"/>
        <w:jc w:val="left"/>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1087120" cy="1096645"/>
            <wp:effectExtent l="0" t="0" r="17780" b="825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6"/>
                    <a:stretch>
                      <a:fillRect/>
                    </a:stretch>
                  </pic:blipFill>
                  <pic:spPr>
                    <a:xfrm>
                      <a:off x="0" y="0"/>
                      <a:ext cx="1087120" cy="1096645"/>
                    </a:xfrm>
                    <a:prstGeom prst="rect">
                      <a:avLst/>
                    </a:prstGeom>
                    <a:noFill/>
                    <a:ln w="9525">
                      <a:noFill/>
                    </a:ln>
                  </pic:spPr>
                </pic:pic>
              </a:graphicData>
            </a:graphic>
          </wp:inline>
        </w:drawing>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kern w:val="0"/>
          <w:sz w:val="32"/>
          <w:szCs w:val="32"/>
          <w:lang w:val="en" w:eastAsia="zh-CN" w:bidi="ar"/>
        </w:rPr>
        <w:t xml:space="preserve">     </w:t>
      </w:r>
      <w:r>
        <w:rPr>
          <w:rFonts w:hint="eastAsia" w:ascii="仿宋_GB2312" w:hAnsi="仿宋_GB2312" w:eastAsia="仿宋_GB2312" w:cs="仿宋_GB2312"/>
          <w:spacing w:val="0"/>
          <w:kern w:val="0"/>
          <w:sz w:val="32"/>
          <w:szCs w:val="32"/>
          <w:lang w:val="en-US" w:eastAsia="zh-CN" w:bidi="ar"/>
        </w:rPr>
        <w:drawing>
          <wp:inline distT="0" distB="0" distL="114300" distR="114300">
            <wp:extent cx="1124585" cy="1115060"/>
            <wp:effectExtent l="0" t="0" r="18415" b="8890"/>
            <wp:docPr id="1"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true"/>
                    </pic:cNvPicPr>
                  </pic:nvPicPr>
                  <pic:blipFill>
                    <a:blip r:embed="rId7"/>
                    <a:stretch>
                      <a:fillRect/>
                    </a:stretch>
                  </pic:blipFill>
                  <pic:spPr>
                    <a:xfrm>
                      <a:off x="0" y="0"/>
                      <a:ext cx="1124585" cy="1115060"/>
                    </a:xfrm>
                    <a:prstGeom prst="rect">
                      <a:avLst/>
                    </a:prstGeom>
                    <a:noFill/>
                    <a:ln w="9525">
                      <a:noFill/>
                    </a:ln>
                  </pic:spPr>
                </pic:pic>
              </a:graphicData>
            </a:graphic>
          </wp:inline>
        </w:drawing>
      </w:r>
      <w:r>
        <w:rPr>
          <w:rFonts w:hint="eastAsia" w:ascii="仿宋_GB2312" w:hAnsi="仿宋_GB2312" w:eastAsia="仿宋_GB2312" w:cs="仿宋_GB2312"/>
          <w:kern w:val="0"/>
          <w:sz w:val="32"/>
          <w:szCs w:val="32"/>
          <w:lang w:val="en" w:eastAsia="zh-CN" w:bidi="ar"/>
        </w:rPr>
        <w:t xml:space="preserve">   </w:t>
      </w:r>
      <w:r>
        <w:rPr>
          <w:rFonts w:hint="eastAsia" w:ascii="仿宋_GB2312" w:hAnsi="仿宋_GB2312" w:eastAsia="仿宋_GB2312" w:cs="仿宋_GB2312"/>
          <w:kern w:val="0"/>
          <w:sz w:val="32"/>
          <w:szCs w:val="32"/>
          <w:lang w:val="en-US" w:eastAsia="zh-CN" w:bidi="ar"/>
        </w:rPr>
        <w:t>      </w:t>
      </w:r>
    </w:p>
    <w:p>
      <w:pPr>
        <w:keepNext w:val="0"/>
        <w:keepLines w:val="0"/>
        <w:widowControl/>
        <w:numPr>
          <w:ilvl w:val="0"/>
          <w:numId w:val="1"/>
        </w:numPr>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全国安全生产月官网：www.anquanyue.org.cn，应急管理部宣传教育中心微信公众号下载链接。 </w:t>
      </w:r>
      <w:r>
        <w:rPr>
          <w:rFonts w:hint="eastAsia" w:ascii="仿宋_GB2312" w:hAnsi="仿宋_GB2312" w:eastAsia="仿宋_GB2312" w:cs="仿宋_GB2312"/>
          <w:kern w:val="0"/>
          <w:sz w:val="32"/>
          <w:szCs w:val="32"/>
          <w:lang w:val="en-US" w:eastAsia="zh-CN" w:bidi="ar"/>
        </w:rPr>
        <w:t>      </w:t>
      </w:r>
    </w:p>
    <w:p>
      <w:pPr>
        <w:keepNext w:val="0"/>
        <w:keepLines w:val="0"/>
        <w:widowControl/>
        <w:numPr>
          <w:ilvl w:val="0"/>
          <w:numId w:val="0"/>
        </w:numPr>
        <w:suppressLineNumbers w:val="0"/>
        <w:ind w:right="0" w:rightChars="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1362075" cy="1355725"/>
            <wp:effectExtent l="0" t="0" r="9525" b="15875"/>
            <wp:docPr id="4"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true"/>
                    </pic:cNvPicPr>
                  </pic:nvPicPr>
                  <pic:blipFill>
                    <a:blip r:embed="rId8"/>
                    <a:stretch>
                      <a:fillRect/>
                    </a:stretch>
                  </pic:blipFill>
                  <pic:spPr>
                    <a:xfrm>
                      <a:off x="0" y="0"/>
                      <a:ext cx="1362075" cy="1355725"/>
                    </a:xfrm>
                    <a:prstGeom prst="rect">
                      <a:avLst/>
                    </a:prstGeom>
                    <a:noFill/>
                    <a:ln w="9525">
                      <a:noFill/>
                    </a:ln>
                  </pic:spPr>
                </pic:pic>
              </a:graphicData>
            </a:graphic>
          </wp:inline>
        </w:drawing>
      </w:r>
    </w:p>
    <w:p>
      <w:pPr>
        <w:keepNext w:val="0"/>
        <w:keepLines w:val="0"/>
        <w:widowControl/>
        <w:numPr>
          <w:ilvl w:val="0"/>
          <w:numId w:val="0"/>
        </w:numPr>
        <w:suppressLineNumbers w:val="0"/>
        <w:ind w:right="0" w:rightChars="0"/>
        <w:jc w:val="left"/>
        <w:rPr>
          <w:rFonts w:hint="eastAsia" w:ascii="仿宋_GB2312" w:hAnsi="仿宋_GB2312" w:eastAsia="仿宋_GB2312" w:cs="仿宋_GB2312"/>
          <w:spacing w:val="0"/>
          <w:kern w:val="0"/>
          <w:sz w:val="32"/>
          <w:szCs w:val="32"/>
          <w:lang w:val="en-US" w:eastAsia="zh-CN" w:bidi="ar"/>
        </w:rPr>
      </w:pPr>
    </w:p>
    <w:p>
      <w:pPr>
        <w:keepNext w:val="0"/>
        <w:keepLines w:val="0"/>
        <w:widowControl/>
        <w:numPr>
          <w:ilvl w:val="0"/>
          <w:numId w:val="1"/>
        </w:numPr>
        <w:suppressLineNumbers w:val="0"/>
        <w:ind w:left="0" w:leftChars="0" w:right="0" w:rightChars="0" w:firstLine="0" w:firstLineChars="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链工宝APP下载二维码（或进入手机应用市场下载）：</w:t>
      </w:r>
      <w:r>
        <w:rPr>
          <w:rFonts w:hint="eastAsia" w:ascii="仿宋_GB2312" w:hAnsi="仿宋_GB2312" w:eastAsia="仿宋_GB2312" w:cs="仿宋_GB2312"/>
          <w:kern w:val="0"/>
          <w:sz w:val="32"/>
          <w:szCs w:val="32"/>
          <w:lang w:val="en-US" w:eastAsia="zh-CN" w:bidi="ar"/>
        </w:rPr>
        <w:t>      </w:t>
      </w:r>
    </w:p>
    <w:p>
      <w:pPr>
        <w:keepNext w:val="0"/>
        <w:keepLines w:val="0"/>
        <w:widowControl/>
        <w:numPr>
          <w:ilvl w:val="0"/>
          <w:numId w:val="0"/>
        </w:numPr>
        <w:suppressLineNumbers w:val="0"/>
        <w:ind w:leftChars="0" w:right="0" w:rightChars="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drawing>
          <wp:inline distT="0" distB="0" distL="114300" distR="114300">
            <wp:extent cx="1334770" cy="1341120"/>
            <wp:effectExtent l="0" t="0" r="17780" b="11430"/>
            <wp:docPr id="3" name="图片 4"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true"/>
                    </pic:cNvPicPr>
                  </pic:nvPicPr>
                  <pic:blipFill>
                    <a:blip r:embed="rId9"/>
                    <a:stretch>
                      <a:fillRect/>
                    </a:stretch>
                  </pic:blipFill>
                  <pic:spPr>
                    <a:xfrm>
                      <a:off x="0" y="0"/>
                      <a:ext cx="1334770" cy="134112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五、联系方式</w:t>
      </w:r>
    </w:p>
    <w:p>
      <w:pPr>
        <w:keepNext w:val="0"/>
        <w:keepLines w:val="0"/>
        <w:widowControl/>
        <w:suppressLineNumbers w:val="0"/>
        <w:jc w:val="left"/>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（一）联系电话</w:t>
      </w:r>
    </w:p>
    <w:p>
      <w:pPr>
        <w:keepNext w:val="0"/>
        <w:keepLines w:val="0"/>
        <w:widowControl/>
        <w:suppressLineNumbers w:val="0"/>
        <w:ind w:firstLine="160" w:firstLineChars="50"/>
        <w:jc w:val="left"/>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联系人：李媛 、古丽娜孜，010-64463071；技术支持：010-64702505、17600802768。               </w:t>
      </w:r>
    </w:p>
    <w:p>
      <w:pPr>
        <w:keepNext w:val="0"/>
        <w:keepLines w:val="0"/>
        <w:widowControl/>
        <w:numPr>
          <w:ilvl w:val="0"/>
          <w:numId w:val="2"/>
        </w:numPr>
        <w:suppressLineNumbers w:val="0"/>
        <w:ind w:firstLine="160" w:firstLineChars="50"/>
        <w:jc w:val="left"/>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在线客服</w:t>
      </w:r>
    </w:p>
    <w:p>
      <w:pPr>
        <w:keepNext w:val="0"/>
        <w:keepLines w:val="0"/>
        <w:widowControl/>
        <w:numPr>
          <w:ilvl w:val="0"/>
          <w:numId w:val="0"/>
        </w:numPr>
        <w:suppressLineNumbers w:val="0"/>
        <w:ind w:left="110" w:leftChars="50" w:right="0" w:rightChars="0" w:firstLine="547" w:firstLineChars="17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drawing>
          <wp:inline distT="0" distB="0" distL="114300" distR="114300">
            <wp:extent cx="1238885" cy="1475105"/>
            <wp:effectExtent l="0" t="0" r="18415" b="10795"/>
            <wp:docPr id="5" name="图片 5" descr="IMG_2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true"/>
                    </pic:cNvPicPr>
                  </pic:nvPicPr>
                  <pic:blipFill>
                    <a:blip r:embed="rId10"/>
                    <a:stretch>
                      <a:fillRect/>
                    </a:stretch>
                  </pic:blipFill>
                  <pic:spPr>
                    <a:xfrm>
                      <a:off x="0" y="0"/>
                      <a:ext cx="1238885" cy="1475105"/>
                    </a:xfrm>
                    <a:prstGeom prst="rect">
                      <a:avLst/>
                    </a:prstGeom>
                    <a:noFill/>
                    <a:ln w="9525">
                      <a:noFill/>
                    </a:ln>
                  </pic:spPr>
                </pic:pic>
              </a:graphicData>
            </a:graphic>
          </wp:inline>
        </w:draw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pacing w:val="0"/>
          <w:kern w:val="0"/>
          <w:sz w:val="32"/>
          <w:szCs w:val="32"/>
          <w:lang w:val="en-US" w:eastAsia="zh-CN" w:bidi="ar"/>
        </w:rPr>
        <w:drawing>
          <wp:inline distT="0" distB="0" distL="114300" distR="114300">
            <wp:extent cx="1404620" cy="1435735"/>
            <wp:effectExtent l="0" t="0" r="5080" b="12065"/>
            <wp:docPr id="6" name="图片 6" descr="IMG_2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true"/>
                    </pic:cNvPicPr>
                  </pic:nvPicPr>
                  <pic:blipFill>
                    <a:blip r:embed="rId11"/>
                    <a:stretch>
                      <a:fillRect/>
                    </a:stretch>
                  </pic:blipFill>
                  <pic:spPr>
                    <a:xfrm>
                      <a:off x="0" y="0"/>
                      <a:ext cx="1404620" cy="1435735"/>
                    </a:xfrm>
                    <a:prstGeom prst="rect">
                      <a:avLst/>
                    </a:prstGeom>
                    <a:noFill/>
                    <a:ln w="9525">
                      <a:noFill/>
                    </a:ln>
                  </pic:spPr>
                </pic:pic>
              </a:graphicData>
            </a:graphic>
          </wp:inline>
        </w:draw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rPr>
        <w:t>链工宝</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链工宝客服（企业微信）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仿宋_GB2312" w:hAnsi="仿宋_GB2312" w:eastAsia="仿宋_GB2312" w:cs="仿宋_GB2312"/>
          <w:i w:val="0"/>
          <w:caps w:val="0"/>
          <w:spacing w:val="0"/>
          <w:sz w:val="32"/>
          <w:szCs w:val="32"/>
          <w:shd w:val="clear" w:fill="FFFFFF"/>
        </w:rPr>
      </w:pPr>
      <w:r>
        <w:rPr>
          <w:rFonts w:hint="eastAsia" w:ascii="仿宋_GB2312" w:hAnsi="仿宋_GB2312" w:eastAsia="仿宋_GB2312" w:cs="仿宋_GB2312"/>
          <w:i w:val="0"/>
          <w:caps w:val="0"/>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仿宋_GB2312" w:hAnsi="仿宋_GB2312" w:eastAsia="仿宋_GB2312" w:cs="仿宋_GB2312"/>
          <w:i w:val="0"/>
          <w:caps w:val="0"/>
          <w:spacing w:val="0"/>
          <w:sz w:val="32"/>
          <w:szCs w:val="32"/>
          <w:shd w:val="clear" w:fill="FFFFFF"/>
          <w:lang w:val="en-US" w:eastAsia="zh-CN"/>
        </w:rPr>
      </w:pPr>
      <w:r>
        <w:rPr>
          <w:rFonts w:hint="eastAsia" w:ascii="仿宋_GB2312" w:hAnsi="仿宋_GB2312" w:eastAsia="仿宋_GB2312" w:cs="仿宋_GB2312"/>
          <w:i w:val="0"/>
          <w:caps w:val="0"/>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仿宋_GB2312" w:hAnsi="仿宋_GB2312" w:eastAsia="仿宋_GB2312" w:cs="仿宋_GB2312"/>
          <w:i w:val="0"/>
          <w:caps w:val="0"/>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仿宋_GB2312" w:hAnsi="仿宋_GB2312" w:eastAsia="仿宋_GB2312" w:cs="仿宋_GB2312"/>
          <w:i w:val="0"/>
          <w:caps w:val="0"/>
          <w:spacing w:val="0"/>
          <w:sz w:val="32"/>
          <w:szCs w:val="32"/>
          <w:shd w:val="clear" w:fill="FFFFFF"/>
        </w:rPr>
      </w:pPr>
      <w:r>
        <w:rPr>
          <w:rFonts w:hint="eastAsia" w:ascii="仿宋_GB2312" w:hAnsi="仿宋_GB2312" w:eastAsia="仿宋_GB2312" w:cs="仿宋_GB2312"/>
          <w:i w:val="0"/>
          <w:caps w:val="0"/>
          <w:spacing w:val="0"/>
          <w:sz w:val="32"/>
          <w:szCs w:val="32"/>
          <w:shd w:val="clear" w:fill="FFFFFF"/>
          <w:lang w:val="en-US" w:eastAsia="zh-CN"/>
        </w:rPr>
        <w:t xml:space="preserve">                           </w:t>
      </w:r>
      <w:r>
        <w:rPr>
          <w:rFonts w:hint="eastAsia" w:ascii="仿宋_GB2312" w:hAnsi="仿宋_GB2312" w:eastAsia="仿宋_GB2312" w:cs="仿宋_GB2312"/>
          <w:i w:val="0"/>
          <w:caps w:val="0"/>
          <w:spacing w:val="0"/>
          <w:sz w:val="32"/>
          <w:szCs w:val="32"/>
          <w:shd w:val="clear" w:fill="FFFFFF"/>
        </w:rPr>
        <w:t>全国安全生产月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shd w:val="clear" w:fill="FFFFFF"/>
          <w:lang w:val="en-US" w:eastAsia="zh-CN"/>
        </w:rPr>
        <w:t xml:space="preserve">                         </w:t>
      </w:r>
      <w:r>
        <w:rPr>
          <w:rFonts w:hint="eastAsia" w:ascii="仿宋_GB2312" w:hAnsi="仿宋_GB2312" w:eastAsia="仿宋_GB2312" w:cs="仿宋_GB2312"/>
          <w:i w:val="0"/>
          <w:caps w:val="0"/>
          <w:spacing w:val="0"/>
          <w:sz w:val="32"/>
          <w:szCs w:val="32"/>
          <w:shd w:val="clear" w:fill="FFFFFF"/>
        </w:rPr>
        <w:t>活动组委会办公室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spacing w:val="0"/>
          <w:sz w:val="32"/>
          <w:szCs w:val="32"/>
          <w:shd w:val="clear" w:fill="FFFFFF"/>
        </w:rPr>
        <w:t>           </w:t>
      </w:r>
      <w:r>
        <w:rPr>
          <w:rFonts w:hint="eastAsia" w:ascii="仿宋_GB2312" w:hAnsi="仿宋_GB2312" w:eastAsia="仿宋_GB2312" w:cs="仿宋_GB2312"/>
          <w:i w:val="0"/>
          <w:caps w:val="0"/>
          <w:spacing w:val="0"/>
          <w:sz w:val="32"/>
          <w:szCs w:val="32"/>
          <w:shd w:val="clear" w:fill="FFFFFF"/>
          <w:lang w:val="en-US" w:eastAsia="zh-CN"/>
        </w:rPr>
        <w:t xml:space="preserve">          </w:t>
      </w:r>
      <w:r>
        <w:rPr>
          <w:rFonts w:hint="eastAsia" w:ascii="仿宋_GB2312" w:hAnsi="仿宋_GB2312" w:eastAsia="仿宋_GB2312" w:cs="仿宋_GB2312"/>
          <w:i w:val="0"/>
          <w:caps w:val="0"/>
          <w:spacing w:val="0"/>
          <w:sz w:val="32"/>
          <w:szCs w:val="32"/>
          <w:shd w:val="clear" w:fill="FFFFFF"/>
        </w:rPr>
        <w:t>2023年5月9日</w:t>
      </w:r>
      <w:bookmarkStart w:id="0" w:name="_GoBack"/>
      <w:bookmarkEnd w:id="0"/>
    </w:p>
    <w:p>
      <w:pPr>
        <w:spacing w:before="423"/>
        <w:ind w:right="0"/>
        <w:jc w:val="left"/>
        <w:rPr>
          <w:rFonts w:hint="eastAsia" w:ascii="仿宋" w:hAnsi="仿宋" w:eastAsia="仿宋" w:cs="仿宋"/>
          <w:sz w:val="32"/>
          <w:szCs w:val="32"/>
          <w:lang w:val="en-US" w:eastAsia="zh-CN"/>
        </w:rPr>
      </w:pPr>
    </w:p>
    <w:p>
      <w:pPr>
        <w:spacing w:before="423"/>
        <w:ind w:right="0"/>
        <w:jc w:val="left"/>
        <w:rPr>
          <w:rFonts w:hint="eastAsia" w:ascii="仿宋" w:hAnsi="仿宋" w:eastAsia="仿宋" w:cs="仿宋"/>
          <w:sz w:val="32"/>
          <w:szCs w:val="32"/>
          <w:lang w:val="en-US" w:eastAsia="zh-CN"/>
        </w:rPr>
      </w:pPr>
    </w:p>
    <w:p>
      <w:pPr>
        <w:spacing w:before="423"/>
        <w:ind w:right="0"/>
        <w:jc w:val="left"/>
        <w:rPr>
          <w:rFonts w:hint="eastAsia" w:ascii="仿宋" w:hAnsi="仿宋" w:eastAsia="仿宋" w:cs="仿宋"/>
          <w:sz w:val="32"/>
          <w:szCs w:val="32"/>
          <w:lang w:val="en-US" w:eastAsia="zh-CN"/>
        </w:rPr>
      </w:pPr>
    </w:p>
    <w:p>
      <w:pPr>
        <w:spacing w:before="423"/>
        <w:ind w:right="0"/>
        <w:jc w:val="left"/>
        <w:rPr>
          <w:rFonts w:hint="eastAsia" w:ascii="仿宋" w:hAnsi="仿宋" w:eastAsia="仿宋" w:cs="仿宋"/>
          <w:sz w:val="32"/>
          <w:szCs w:val="32"/>
          <w:lang w:val="en-US" w:eastAsia="zh-CN"/>
        </w:rPr>
      </w:pPr>
    </w:p>
    <w:p>
      <w:pPr>
        <w:spacing w:before="423"/>
        <w:ind w:right="0"/>
        <w:jc w:val="left"/>
        <w:rPr>
          <w:rFonts w:hint="eastAsia" w:ascii="仿宋" w:hAnsi="仿宋" w:eastAsia="仿宋" w:cs="仿宋"/>
          <w:sz w:val="32"/>
          <w:szCs w:val="32"/>
          <w:lang w:val="en-US" w:eastAsia="zh-CN"/>
        </w:rPr>
      </w:pPr>
    </w:p>
    <w:p>
      <w:pPr>
        <w:spacing w:before="423"/>
        <w:ind w:right="0"/>
        <w:jc w:val="left"/>
        <w:rPr>
          <w:rFonts w:hint="eastAsia" w:ascii="仿宋" w:hAnsi="仿宋" w:eastAsia="仿宋" w:cs="仿宋"/>
          <w:sz w:val="32"/>
          <w:szCs w:val="32"/>
          <w:lang w:val="en-US" w:eastAsia="zh-CN"/>
        </w:rPr>
      </w:pPr>
    </w:p>
    <w:p>
      <w:pPr>
        <w:spacing w:before="423"/>
        <w:ind w:right="0"/>
        <w:jc w:val="left"/>
        <w:rPr>
          <w:rFonts w:hint="eastAsia" w:ascii="仿宋" w:hAnsi="仿宋" w:eastAsia="仿宋" w:cs="仿宋"/>
          <w:sz w:val="32"/>
          <w:szCs w:val="32"/>
          <w:lang w:val="en-US" w:eastAsia="zh-CN"/>
        </w:rPr>
      </w:pPr>
    </w:p>
    <w:sectPr>
      <w:pgSz w:w="11850" w:h="16840"/>
      <w:pgMar w:top="3440" w:right="2340" w:bottom="280" w:left="28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F265D"/>
    <w:multiLevelType w:val="singleLevel"/>
    <w:tmpl w:val="ABAF265D"/>
    <w:lvl w:ilvl="0" w:tentative="0">
      <w:start w:val="2"/>
      <w:numFmt w:val="chineseCounting"/>
      <w:suff w:val="nothing"/>
      <w:lvlText w:val="（%1）"/>
      <w:lvlJc w:val="left"/>
      <w:rPr>
        <w:rFonts w:hint="eastAsia"/>
      </w:rPr>
    </w:lvl>
  </w:abstractNum>
  <w:abstractNum w:abstractNumId="1">
    <w:nsid w:val="FEFDFBFE"/>
    <w:multiLevelType w:val="singleLevel"/>
    <w:tmpl w:val="FEFDFBF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2DFFDB11"/>
    <w:rsid w:val="33D29D3C"/>
    <w:rsid w:val="3517BEFA"/>
    <w:rsid w:val="72DA74F5"/>
    <w:rsid w:val="7EF18629"/>
    <w:rsid w:val="9EAE1670"/>
    <w:rsid w:val="AADDA2E1"/>
    <w:rsid w:val="C7171B7C"/>
    <w:rsid w:val="EFEF7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
      <w:ind w:left="1133"/>
      <w:outlineLvl w:val="1"/>
    </w:pPr>
    <w:rPr>
      <w:rFonts w:ascii="宋体" w:hAnsi="宋体" w:eastAsia="宋体" w:cs="宋体"/>
      <w:sz w:val="57"/>
      <w:szCs w:val="57"/>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53"/>
      <w:szCs w:val="53"/>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1"/>
    <w:pPr>
      <w:ind w:left="3886"/>
    </w:pPr>
    <w:rPr>
      <w:rFonts w:ascii="宋体" w:hAnsi="宋体" w:eastAsia="宋体" w:cs="宋体"/>
      <w:sz w:val="74"/>
      <w:szCs w:val="74"/>
      <w:lang w:val="en-US" w:eastAsia="zh-CN" w:bidi="ar-SA"/>
    </w:r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2023-10-19T00:12:00Z</dcterms:created>
  <dc:creator>gxxc</dc:creator>
  <cp:lastModifiedBy>gxxc</cp:lastModifiedBy>
  <dcterms:modified xsi:type="dcterms:W3CDTF">2023-10-20T11:39:47Z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